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BA" w:rsidRPr="009375BA" w:rsidRDefault="009375BA" w:rsidP="009375BA">
      <w:pPr>
        <w:rPr>
          <w:rFonts w:ascii="Arial" w:hAnsi="Arial" w:cs="Arial"/>
          <w:b/>
          <w:sz w:val="22"/>
          <w:szCs w:val="22"/>
        </w:rPr>
      </w:pPr>
      <w:r w:rsidRPr="009375BA">
        <w:rPr>
          <w:rFonts w:ascii="Arial" w:hAnsi="Arial" w:cs="Arial"/>
          <w:b/>
          <w:sz w:val="22"/>
          <w:szCs w:val="22"/>
        </w:rPr>
        <w:t>C</w:t>
      </w:r>
      <w:r w:rsidR="00D21125">
        <w:rPr>
          <w:rFonts w:ascii="Arial" w:hAnsi="Arial" w:cs="Arial"/>
          <w:b/>
          <w:sz w:val="22"/>
          <w:szCs w:val="22"/>
        </w:rPr>
        <w:t>4</w:t>
      </w:r>
      <w:bookmarkStart w:id="0" w:name="_GoBack"/>
      <w:bookmarkEnd w:id="0"/>
      <w:r w:rsidR="00296F66">
        <w:rPr>
          <w:rFonts w:ascii="Arial" w:hAnsi="Arial" w:cs="Arial"/>
          <w:b/>
          <w:sz w:val="22"/>
          <w:szCs w:val="22"/>
        </w:rPr>
        <w:t xml:space="preserve">: TRAINING ACTIVITY - </w:t>
      </w:r>
      <w:r w:rsidR="00296F66" w:rsidRPr="00296F66">
        <w:rPr>
          <w:rFonts w:ascii="Arial" w:hAnsi="Arial" w:cs="Arial"/>
          <w:b/>
          <w:sz w:val="22"/>
          <w:szCs w:val="22"/>
        </w:rPr>
        <w:t>Blended mobility of VET learners</w:t>
      </w:r>
    </w:p>
    <w:p w:rsidR="003A1CCA" w:rsidRDefault="009375BA" w:rsidP="009375BA">
      <w:pPr>
        <w:rPr>
          <w:rFonts w:ascii="Arial" w:hAnsi="Arial" w:cs="Arial"/>
          <w:b/>
          <w:sz w:val="22"/>
          <w:szCs w:val="22"/>
        </w:rPr>
      </w:pPr>
      <w:r w:rsidRPr="009375BA">
        <w:rPr>
          <w:rFonts w:ascii="Arial" w:hAnsi="Arial" w:cs="Arial"/>
          <w:b/>
          <w:sz w:val="22"/>
          <w:szCs w:val="22"/>
        </w:rPr>
        <w:t xml:space="preserve">Place: </w:t>
      </w:r>
      <w:r>
        <w:rPr>
          <w:rFonts w:ascii="Arial" w:hAnsi="Arial" w:cs="Arial"/>
          <w:b/>
          <w:sz w:val="22"/>
          <w:szCs w:val="22"/>
        </w:rPr>
        <w:t>Constanta Maritime University</w:t>
      </w:r>
      <w:r w:rsidRPr="009375BA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Mircea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cel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Batran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Str</w:t>
      </w:r>
      <w:proofErr w:type="spellEnd"/>
      <w:r>
        <w:rPr>
          <w:rFonts w:ascii="Arial" w:hAnsi="Arial" w:cs="Arial"/>
          <w:b/>
          <w:sz w:val="22"/>
          <w:szCs w:val="22"/>
        </w:rPr>
        <w:t>, Constanta</w:t>
      </w:r>
      <w:r w:rsidRPr="009375BA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Romania</w:t>
      </w:r>
    </w:p>
    <w:p w:rsidR="009375BA" w:rsidRPr="009375BA" w:rsidRDefault="009375BA" w:rsidP="009375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Training period: 16-20 April 2018</w:t>
      </w:r>
    </w:p>
    <w:p w:rsidR="00EF6B3D" w:rsidRDefault="00EF6B3D" w:rsidP="003A1CCA">
      <w:pPr>
        <w:ind w:left="36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EF6B3D" w:rsidRDefault="00F06AD7" w:rsidP="003A1CCA">
      <w:pPr>
        <w:ind w:left="36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COURSE </w:t>
      </w:r>
      <w:r w:rsidRPr="00634408">
        <w:rPr>
          <w:rFonts w:ascii="Arial" w:hAnsi="Arial" w:cs="Arial"/>
          <w:b/>
          <w:sz w:val="24"/>
          <w:szCs w:val="24"/>
          <w:lang w:val="ro-RO"/>
        </w:rPr>
        <w:t>TIMETABLE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EF6B3D" w:rsidRDefault="00EF6B3D" w:rsidP="00EF6B3D">
      <w:pPr>
        <w:rPr>
          <w:rFonts w:ascii="Arial" w:hAnsi="Arial" w:cs="Arial"/>
          <w:sz w:val="24"/>
          <w:szCs w:val="24"/>
          <w:lang w:val="ro-RO"/>
        </w:rPr>
      </w:pPr>
    </w:p>
    <w:tbl>
      <w:tblPr>
        <w:tblW w:w="13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2710"/>
        <w:gridCol w:w="716"/>
        <w:gridCol w:w="2403"/>
        <w:gridCol w:w="909"/>
        <w:gridCol w:w="2487"/>
        <w:gridCol w:w="827"/>
        <w:gridCol w:w="2280"/>
      </w:tblGrid>
      <w:tr w:rsidR="006668F8" w:rsidRPr="001F4175" w:rsidTr="00F06AD7">
        <w:trPr>
          <w:trHeight w:val="326"/>
          <w:jc w:val="center"/>
        </w:trPr>
        <w:tc>
          <w:tcPr>
            <w:tcW w:w="1396" w:type="dxa"/>
            <w:shd w:val="clear" w:color="auto" w:fill="D9D9D9" w:themeFill="background1" w:themeFillShade="D9"/>
            <w:vAlign w:val="center"/>
          </w:tcPr>
          <w:p w:rsidR="00EF6B3D" w:rsidRPr="006668F8" w:rsidRDefault="00EF6B3D" w:rsidP="006668F8">
            <w:pPr>
              <w:jc w:val="center"/>
              <w:rPr>
                <w:b/>
              </w:rPr>
            </w:pPr>
            <w:r w:rsidRPr="006668F8">
              <w:rPr>
                <w:b/>
              </w:rPr>
              <w:t>Day</w:t>
            </w:r>
          </w:p>
        </w:tc>
        <w:tc>
          <w:tcPr>
            <w:tcW w:w="2710" w:type="dxa"/>
            <w:shd w:val="clear" w:color="auto" w:fill="D9D9D9" w:themeFill="background1" w:themeFillShade="D9"/>
            <w:vAlign w:val="center"/>
          </w:tcPr>
          <w:p w:rsidR="00EF6B3D" w:rsidRPr="006668F8" w:rsidRDefault="00AF2131" w:rsidP="006668F8">
            <w:pPr>
              <w:jc w:val="center"/>
              <w:rPr>
                <w:b/>
              </w:rPr>
            </w:pPr>
            <w:r w:rsidRPr="006668F8">
              <w:rPr>
                <w:b/>
              </w:rPr>
              <w:t>08</w:t>
            </w:r>
            <w:r w:rsidR="006668F8" w:rsidRPr="006668F8">
              <w:rPr>
                <w:b/>
              </w:rPr>
              <w:t>0</w:t>
            </w:r>
            <w:r w:rsidR="00EF6B3D" w:rsidRPr="006668F8">
              <w:rPr>
                <w:b/>
              </w:rPr>
              <w:t>0- 1000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EF6B3D" w:rsidRPr="006668F8" w:rsidRDefault="00EF6B3D" w:rsidP="006668F8">
            <w:pPr>
              <w:jc w:val="center"/>
              <w:rPr>
                <w:b/>
              </w:rPr>
            </w:pPr>
            <w:r w:rsidRPr="006668F8">
              <w:rPr>
                <w:b/>
              </w:rPr>
              <w:t>15</w:t>
            </w:r>
            <w:r w:rsidR="00F06AD7">
              <w:rPr>
                <w:b/>
              </w:rPr>
              <w:t>’</w:t>
            </w:r>
          </w:p>
        </w:tc>
        <w:tc>
          <w:tcPr>
            <w:tcW w:w="2403" w:type="dxa"/>
            <w:shd w:val="clear" w:color="auto" w:fill="D9D9D9" w:themeFill="background1" w:themeFillShade="D9"/>
            <w:vAlign w:val="center"/>
          </w:tcPr>
          <w:p w:rsidR="00EF6B3D" w:rsidRPr="006668F8" w:rsidRDefault="00EF6B3D" w:rsidP="006668F8">
            <w:pPr>
              <w:jc w:val="center"/>
              <w:rPr>
                <w:b/>
              </w:rPr>
            </w:pPr>
            <w:r w:rsidRPr="006668F8">
              <w:rPr>
                <w:b/>
              </w:rPr>
              <w:t>1015 – 12</w:t>
            </w:r>
            <w:r w:rsidR="006668F8" w:rsidRPr="006668F8">
              <w:rPr>
                <w:b/>
              </w:rPr>
              <w:t>15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:rsidR="00EF6B3D" w:rsidRPr="006668F8" w:rsidRDefault="00F06AD7" w:rsidP="006668F8">
            <w:pPr>
              <w:jc w:val="center"/>
              <w:rPr>
                <w:b/>
              </w:rPr>
            </w:pPr>
            <w:r>
              <w:rPr>
                <w:b/>
              </w:rPr>
              <w:t>30’</w:t>
            </w:r>
          </w:p>
        </w:tc>
        <w:tc>
          <w:tcPr>
            <w:tcW w:w="2487" w:type="dxa"/>
            <w:shd w:val="clear" w:color="auto" w:fill="D9D9D9" w:themeFill="background1" w:themeFillShade="D9"/>
            <w:vAlign w:val="center"/>
          </w:tcPr>
          <w:p w:rsidR="00EF6B3D" w:rsidRPr="006668F8" w:rsidRDefault="00EF6B3D" w:rsidP="006668F8">
            <w:pPr>
              <w:jc w:val="center"/>
              <w:rPr>
                <w:b/>
              </w:rPr>
            </w:pPr>
            <w:r w:rsidRPr="006668F8">
              <w:rPr>
                <w:b/>
              </w:rPr>
              <w:t>1</w:t>
            </w:r>
            <w:r w:rsidR="006668F8" w:rsidRPr="006668F8">
              <w:rPr>
                <w:b/>
              </w:rPr>
              <w:t>245</w:t>
            </w:r>
            <w:r w:rsidRPr="006668F8">
              <w:rPr>
                <w:b/>
              </w:rPr>
              <w:t>-1</w:t>
            </w:r>
            <w:r w:rsidR="006668F8" w:rsidRPr="006668F8">
              <w:rPr>
                <w:b/>
              </w:rPr>
              <w:t>445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EF6B3D" w:rsidRPr="006668F8" w:rsidRDefault="00F06AD7" w:rsidP="006668F8">
            <w:pPr>
              <w:jc w:val="center"/>
              <w:rPr>
                <w:b/>
              </w:rPr>
            </w:pPr>
            <w:r>
              <w:rPr>
                <w:b/>
              </w:rPr>
              <w:t>15’</w:t>
            </w:r>
          </w:p>
        </w:tc>
        <w:tc>
          <w:tcPr>
            <w:tcW w:w="2280" w:type="dxa"/>
            <w:shd w:val="clear" w:color="auto" w:fill="D9D9D9" w:themeFill="background1" w:themeFillShade="D9"/>
            <w:vAlign w:val="center"/>
          </w:tcPr>
          <w:p w:rsidR="00EF6B3D" w:rsidRPr="006668F8" w:rsidRDefault="00EF6B3D" w:rsidP="006668F8">
            <w:pPr>
              <w:jc w:val="center"/>
              <w:rPr>
                <w:b/>
              </w:rPr>
            </w:pPr>
            <w:r w:rsidRPr="006668F8">
              <w:rPr>
                <w:b/>
              </w:rPr>
              <w:t>1</w:t>
            </w:r>
            <w:r w:rsidR="006668F8" w:rsidRPr="006668F8">
              <w:rPr>
                <w:b/>
              </w:rPr>
              <w:t>500</w:t>
            </w:r>
            <w:r w:rsidRPr="006668F8">
              <w:rPr>
                <w:b/>
              </w:rPr>
              <w:t>-1</w:t>
            </w:r>
            <w:r w:rsidR="006668F8" w:rsidRPr="006668F8">
              <w:rPr>
                <w:b/>
              </w:rPr>
              <w:t>700</w:t>
            </w:r>
          </w:p>
        </w:tc>
      </w:tr>
      <w:tr w:rsidR="006668F8" w:rsidRPr="001F4175" w:rsidTr="00F06AD7">
        <w:trPr>
          <w:trHeight w:val="931"/>
          <w:jc w:val="center"/>
        </w:trPr>
        <w:tc>
          <w:tcPr>
            <w:tcW w:w="1396" w:type="dxa"/>
            <w:shd w:val="clear" w:color="auto" w:fill="D9D9D9" w:themeFill="background1" w:themeFillShade="D9"/>
            <w:vAlign w:val="center"/>
          </w:tcPr>
          <w:p w:rsidR="006668F8" w:rsidRDefault="006668F8" w:rsidP="006668F8">
            <w:pPr>
              <w:jc w:val="center"/>
              <w:rPr>
                <w:b/>
              </w:rPr>
            </w:pPr>
            <w:r w:rsidRPr="006668F8">
              <w:rPr>
                <w:b/>
              </w:rPr>
              <w:t>Day 1</w:t>
            </w:r>
          </w:p>
          <w:p w:rsidR="009375BA" w:rsidRPr="006668F8" w:rsidRDefault="009375BA" w:rsidP="006668F8">
            <w:pPr>
              <w:jc w:val="center"/>
              <w:rPr>
                <w:b/>
              </w:rPr>
            </w:pPr>
            <w:r>
              <w:rPr>
                <w:b/>
              </w:rPr>
              <w:t>Classroom P004</w:t>
            </w:r>
          </w:p>
        </w:tc>
        <w:tc>
          <w:tcPr>
            <w:tcW w:w="2710" w:type="dxa"/>
          </w:tcPr>
          <w:p w:rsidR="000477C9" w:rsidRDefault="000477C9" w:rsidP="000477C9">
            <w:r>
              <w:t>Course INTRO</w:t>
            </w:r>
          </w:p>
          <w:p w:rsidR="000477C9" w:rsidRDefault="000477C9" w:rsidP="000477C9">
            <w:r>
              <w:t>Initial test</w:t>
            </w:r>
            <w:r w:rsidR="00FB33BF">
              <w:t xml:space="preserve"> (10 MCQ)</w:t>
            </w:r>
          </w:p>
          <w:p w:rsidR="006668F8" w:rsidRPr="001F4175" w:rsidRDefault="006668F8" w:rsidP="00461535">
            <w:r>
              <w:t xml:space="preserve">Module 1 </w:t>
            </w:r>
            <w:r w:rsidR="00461535">
              <w:t>– The basic elements of shipping industry with regard to marine surveys</w:t>
            </w:r>
          </w:p>
        </w:tc>
        <w:tc>
          <w:tcPr>
            <w:tcW w:w="716" w:type="dxa"/>
            <w:vMerge w:val="restart"/>
            <w:textDirection w:val="btLr"/>
          </w:tcPr>
          <w:p w:rsidR="006668F8" w:rsidRPr="001F4175" w:rsidRDefault="006668F8" w:rsidP="006668F8">
            <w:pPr>
              <w:ind w:left="113" w:right="113"/>
              <w:jc w:val="center"/>
            </w:pPr>
            <w:r w:rsidRPr="006668F8">
              <w:t>coffee break</w:t>
            </w:r>
          </w:p>
        </w:tc>
        <w:tc>
          <w:tcPr>
            <w:tcW w:w="2403" w:type="dxa"/>
          </w:tcPr>
          <w:p w:rsidR="006668F8" w:rsidRPr="001F4175" w:rsidRDefault="006668F8" w:rsidP="00461535">
            <w:r>
              <w:t xml:space="preserve">Module 2 </w:t>
            </w:r>
            <w:r w:rsidR="00461535">
              <w:t>– Survey organisations and various types of surveys</w:t>
            </w:r>
          </w:p>
        </w:tc>
        <w:tc>
          <w:tcPr>
            <w:tcW w:w="909" w:type="dxa"/>
            <w:vMerge w:val="restart"/>
            <w:textDirection w:val="btLr"/>
            <w:vAlign w:val="center"/>
          </w:tcPr>
          <w:p w:rsidR="006668F8" w:rsidRPr="001F4175" w:rsidRDefault="006668F8" w:rsidP="00646AF3">
            <w:pPr>
              <w:ind w:left="113" w:right="113"/>
              <w:jc w:val="center"/>
            </w:pPr>
            <w:r w:rsidRPr="001F4175">
              <w:t>Lunch</w:t>
            </w:r>
            <w:r>
              <w:t xml:space="preserve"> break</w:t>
            </w:r>
          </w:p>
          <w:p w:rsidR="006668F8" w:rsidRPr="001F4175" w:rsidRDefault="006668F8" w:rsidP="00646AF3">
            <w:pPr>
              <w:ind w:left="113" w:right="113"/>
              <w:jc w:val="center"/>
            </w:pPr>
          </w:p>
        </w:tc>
        <w:tc>
          <w:tcPr>
            <w:tcW w:w="2487" w:type="dxa"/>
          </w:tcPr>
          <w:p w:rsidR="006668F8" w:rsidRPr="001F4175" w:rsidRDefault="00461535" w:rsidP="00E66969">
            <w:r>
              <w:t>Module 3 – Report writing for Marine Surveyors</w:t>
            </w:r>
          </w:p>
        </w:tc>
        <w:tc>
          <w:tcPr>
            <w:tcW w:w="827" w:type="dxa"/>
            <w:vMerge w:val="restart"/>
            <w:textDirection w:val="btLr"/>
          </w:tcPr>
          <w:p w:rsidR="006668F8" w:rsidRPr="001F4175" w:rsidRDefault="006668F8" w:rsidP="006668F8">
            <w:pPr>
              <w:ind w:left="113" w:right="113"/>
              <w:jc w:val="center"/>
            </w:pPr>
            <w:r w:rsidRPr="006668F8">
              <w:t>coffee break</w:t>
            </w:r>
          </w:p>
        </w:tc>
        <w:tc>
          <w:tcPr>
            <w:tcW w:w="2280" w:type="dxa"/>
          </w:tcPr>
          <w:p w:rsidR="006668F8" w:rsidRPr="001F4175" w:rsidRDefault="000477C9" w:rsidP="00646AF3">
            <w:r>
              <w:t>Exercise 1</w:t>
            </w:r>
            <w:r w:rsidR="00461535">
              <w:t xml:space="preserve">  - Report Writing</w:t>
            </w:r>
          </w:p>
        </w:tc>
      </w:tr>
      <w:tr w:rsidR="006668F8" w:rsidRPr="001F4175" w:rsidTr="00F06AD7">
        <w:trPr>
          <w:trHeight w:val="1032"/>
          <w:jc w:val="center"/>
        </w:trPr>
        <w:tc>
          <w:tcPr>
            <w:tcW w:w="1396" w:type="dxa"/>
            <w:shd w:val="clear" w:color="auto" w:fill="D9D9D9" w:themeFill="background1" w:themeFillShade="D9"/>
            <w:vAlign w:val="center"/>
          </w:tcPr>
          <w:p w:rsidR="006668F8" w:rsidRDefault="006668F8" w:rsidP="006668F8">
            <w:pPr>
              <w:jc w:val="center"/>
              <w:rPr>
                <w:b/>
              </w:rPr>
            </w:pPr>
            <w:r w:rsidRPr="006668F8">
              <w:rPr>
                <w:b/>
              </w:rPr>
              <w:t>Day 2</w:t>
            </w:r>
          </w:p>
          <w:p w:rsidR="009375BA" w:rsidRPr="006668F8" w:rsidRDefault="009375BA" w:rsidP="006668F8">
            <w:pPr>
              <w:jc w:val="center"/>
              <w:rPr>
                <w:b/>
              </w:rPr>
            </w:pPr>
            <w:r>
              <w:rPr>
                <w:b/>
              </w:rPr>
              <w:t>Classroom E107</w:t>
            </w:r>
          </w:p>
        </w:tc>
        <w:tc>
          <w:tcPr>
            <w:tcW w:w="2710" w:type="dxa"/>
          </w:tcPr>
          <w:p w:rsidR="007042B4" w:rsidRDefault="007042B4" w:rsidP="007042B4">
            <w:r>
              <w:t xml:space="preserve">Leadership - Initial test </w:t>
            </w:r>
          </w:p>
          <w:p w:rsidR="006668F8" w:rsidRDefault="00F06AD7" w:rsidP="007042B4">
            <w:r>
              <w:t xml:space="preserve">PART A </w:t>
            </w:r>
            <w:r w:rsidR="00950DBF" w:rsidRPr="00950DBF">
              <w:t>Leadership in the 21st Century</w:t>
            </w:r>
          </w:p>
          <w:p w:rsidR="007042B4" w:rsidRDefault="007042B4" w:rsidP="007042B4">
            <w:r w:rsidRPr="007042B4">
              <w:t>Leaders vs. Managers</w:t>
            </w:r>
          </w:p>
        </w:tc>
        <w:tc>
          <w:tcPr>
            <w:tcW w:w="716" w:type="dxa"/>
            <w:vMerge/>
          </w:tcPr>
          <w:p w:rsidR="006668F8" w:rsidRPr="001F4175" w:rsidRDefault="006668F8" w:rsidP="006668F8"/>
        </w:tc>
        <w:tc>
          <w:tcPr>
            <w:tcW w:w="2403" w:type="dxa"/>
          </w:tcPr>
          <w:p w:rsidR="006668F8" w:rsidRDefault="007042B4" w:rsidP="007042B4">
            <w:r>
              <w:t>PART B</w:t>
            </w:r>
            <w:r w:rsidRPr="007042B4">
              <w:t xml:space="preserve"> Leadership Activities</w:t>
            </w:r>
          </w:p>
          <w:p w:rsidR="007042B4" w:rsidRDefault="007042B4" w:rsidP="007042B4">
            <w:r w:rsidRPr="007042B4">
              <w:t>Leadership Behaviors</w:t>
            </w:r>
          </w:p>
        </w:tc>
        <w:tc>
          <w:tcPr>
            <w:tcW w:w="909" w:type="dxa"/>
            <w:vMerge/>
            <w:textDirection w:val="btLr"/>
          </w:tcPr>
          <w:p w:rsidR="006668F8" w:rsidRPr="001F4175" w:rsidRDefault="006668F8" w:rsidP="006668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87" w:type="dxa"/>
          </w:tcPr>
          <w:p w:rsidR="006668F8" w:rsidRDefault="007042B4" w:rsidP="000477C9">
            <w:r>
              <w:t>PART C</w:t>
            </w:r>
            <w:r w:rsidRPr="007042B4">
              <w:t xml:space="preserve"> Successful Leadership</w:t>
            </w:r>
          </w:p>
          <w:p w:rsidR="007042B4" w:rsidRDefault="007042B4" w:rsidP="000477C9">
            <w:r w:rsidRPr="007042B4">
              <w:t>Leadership Styles</w:t>
            </w:r>
          </w:p>
        </w:tc>
        <w:tc>
          <w:tcPr>
            <w:tcW w:w="827" w:type="dxa"/>
            <w:vMerge/>
          </w:tcPr>
          <w:p w:rsidR="006668F8" w:rsidRPr="001F4175" w:rsidRDefault="006668F8" w:rsidP="006668F8"/>
        </w:tc>
        <w:tc>
          <w:tcPr>
            <w:tcW w:w="2280" w:type="dxa"/>
          </w:tcPr>
          <w:p w:rsidR="006668F8" w:rsidRDefault="007042B4" w:rsidP="00CC6D6A">
            <w:r>
              <w:t xml:space="preserve">Part D </w:t>
            </w:r>
            <w:r w:rsidRPr="007042B4">
              <w:t>Team Leaders</w:t>
            </w:r>
          </w:p>
          <w:p w:rsidR="007042B4" w:rsidRDefault="007042B4" w:rsidP="00CC6D6A"/>
          <w:p w:rsidR="007042B4" w:rsidRDefault="007042B4" w:rsidP="00CC6D6A">
            <w:r>
              <w:t>Online assessment</w:t>
            </w:r>
          </w:p>
        </w:tc>
      </w:tr>
      <w:tr w:rsidR="006668F8" w:rsidRPr="001F4175" w:rsidTr="00F06AD7">
        <w:trPr>
          <w:trHeight w:val="1149"/>
          <w:jc w:val="center"/>
        </w:trPr>
        <w:tc>
          <w:tcPr>
            <w:tcW w:w="1396" w:type="dxa"/>
            <w:shd w:val="clear" w:color="auto" w:fill="D9D9D9" w:themeFill="background1" w:themeFillShade="D9"/>
            <w:vAlign w:val="center"/>
          </w:tcPr>
          <w:p w:rsidR="006668F8" w:rsidRDefault="006668F8" w:rsidP="006668F8">
            <w:pPr>
              <w:jc w:val="center"/>
              <w:rPr>
                <w:b/>
              </w:rPr>
            </w:pPr>
            <w:r w:rsidRPr="006668F8">
              <w:rPr>
                <w:b/>
              </w:rPr>
              <w:t>Day 3</w:t>
            </w:r>
          </w:p>
          <w:p w:rsidR="009375BA" w:rsidRPr="006668F8" w:rsidRDefault="009375BA" w:rsidP="006668F8">
            <w:pPr>
              <w:jc w:val="center"/>
              <w:rPr>
                <w:b/>
              </w:rPr>
            </w:pPr>
            <w:r>
              <w:rPr>
                <w:b/>
              </w:rPr>
              <w:t>Classroom P004</w:t>
            </w:r>
          </w:p>
        </w:tc>
        <w:tc>
          <w:tcPr>
            <w:tcW w:w="2710" w:type="dxa"/>
          </w:tcPr>
          <w:p w:rsidR="009375BA" w:rsidRDefault="00F06AD7" w:rsidP="009375BA">
            <w:r>
              <w:t>Online assessment</w:t>
            </w:r>
          </w:p>
          <w:p w:rsidR="00FB33BF" w:rsidRDefault="009375BA" w:rsidP="009375BA">
            <w:r w:rsidRPr="0088559E">
              <w:t xml:space="preserve">Module </w:t>
            </w:r>
            <w:r>
              <w:t xml:space="preserve">4 – Introduction to marine incident investigation </w:t>
            </w:r>
          </w:p>
          <w:p w:rsidR="006668F8" w:rsidRDefault="009375BA" w:rsidP="00CC6D6A">
            <w:r w:rsidRPr="009F7A74">
              <w:t xml:space="preserve">Module </w:t>
            </w:r>
            <w:r>
              <w:t>5 – Incidents caused by the ship (part 1)</w:t>
            </w:r>
          </w:p>
        </w:tc>
        <w:tc>
          <w:tcPr>
            <w:tcW w:w="716" w:type="dxa"/>
            <w:vMerge/>
          </w:tcPr>
          <w:p w:rsidR="006668F8" w:rsidRPr="001F4175" w:rsidRDefault="006668F8" w:rsidP="006668F8"/>
        </w:tc>
        <w:tc>
          <w:tcPr>
            <w:tcW w:w="2403" w:type="dxa"/>
          </w:tcPr>
          <w:p w:rsidR="009375BA" w:rsidRDefault="009375BA" w:rsidP="00CC6D6A">
            <w:r w:rsidRPr="004B2E54">
              <w:t xml:space="preserve">Module </w:t>
            </w:r>
            <w:r>
              <w:t>6 – Incidents caused by the ship (part 2)</w:t>
            </w:r>
          </w:p>
          <w:p w:rsidR="009375BA" w:rsidRDefault="009375BA" w:rsidP="00CC6D6A">
            <w:r w:rsidRPr="0088559E">
              <w:t xml:space="preserve">Module </w:t>
            </w:r>
            <w:r>
              <w:t>7 – Ship structural surveys (part 1)</w:t>
            </w:r>
          </w:p>
          <w:p w:rsidR="006668F8" w:rsidRDefault="006668F8" w:rsidP="00CC6D6A"/>
        </w:tc>
        <w:tc>
          <w:tcPr>
            <w:tcW w:w="909" w:type="dxa"/>
            <w:vMerge/>
          </w:tcPr>
          <w:p w:rsidR="006668F8" w:rsidRPr="001F4175" w:rsidRDefault="006668F8" w:rsidP="006668F8"/>
        </w:tc>
        <w:tc>
          <w:tcPr>
            <w:tcW w:w="2487" w:type="dxa"/>
          </w:tcPr>
          <w:p w:rsidR="009375BA" w:rsidRDefault="009375BA" w:rsidP="00CC6D6A">
            <w:r w:rsidRPr="009F7A74">
              <w:t xml:space="preserve">Module </w:t>
            </w:r>
            <w:r>
              <w:t>8 – Ship structural surveys (part 2)</w:t>
            </w:r>
          </w:p>
          <w:p w:rsidR="006668F8" w:rsidRDefault="006668F8" w:rsidP="00CC6D6A">
            <w:r w:rsidRPr="004B2E54">
              <w:t xml:space="preserve">Module </w:t>
            </w:r>
            <w:r w:rsidR="00CC6D6A">
              <w:t>9</w:t>
            </w:r>
            <w:r w:rsidR="00461535">
              <w:t xml:space="preserve"> – Hull and machinery surveys</w:t>
            </w:r>
          </w:p>
        </w:tc>
        <w:tc>
          <w:tcPr>
            <w:tcW w:w="827" w:type="dxa"/>
            <w:vMerge/>
          </w:tcPr>
          <w:p w:rsidR="006668F8" w:rsidRPr="001F4175" w:rsidRDefault="006668F8" w:rsidP="006668F8"/>
        </w:tc>
        <w:tc>
          <w:tcPr>
            <w:tcW w:w="2280" w:type="dxa"/>
          </w:tcPr>
          <w:p w:rsidR="009375BA" w:rsidRDefault="009375BA" w:rsidP="00CC6D6A">
            <w:r>
              <w:t xml:space="preserve">Exercise 2 - Case study analysis of incidents </w:t>
            </w:r>
          </w:p>
          <w:p w:rsidR="006668F8" w:rsidRDefault="00461535" w:rsidP="00CC6D6A">
            <w:r>
              <w:t>Exercise 3 – Case study analysis of ship structural survey</w:t>
            </w:r>
          </w:p>
        </w:tc>
      </w:tr>
      <w:tr w:rsidR="006668F8" w:rsidRPr="001F4175" w:rsidTr="00F06AD7">
        <w:trPr>
          <w:trHeight w:val="1258"/>
          <w:jc w:val="center"/>
        </w:trPr>
        <w:tc>
          <w:tcPr>
            <w:tcW w:w="1396" w:type="dxa"/>
            <w:shd w:val="clear" w:color="auto" w:fill="D9D9D9" w:themeFill="background1" w:themeFillShade="D9"/>
            <w:vAlign w:val="center"/>
          </w:tcPr>
          <w:p w:rsidR="006668F8" w:rsidRDefault="006668F8" w:rsidP="006668F8">
            <w:pPr>
              <w:jc w:val="center"/>
              <w:rPr>
                <w:b/>
              </w:rPr>
            </w:pPr>
            <w:r w:rsidRPr="006668F8">
              <w:rPr>
                <w:b/>
              </w:rPr>
              <w:t>Day 4</w:t>
            </w:r>
          </w:p>
          <w:p w:rsidR="009375BA" w:rsidRPr="006668F8" w:rsidRDefault="009375BA" w:rsidP="006668F8">
            <w:pPr>
              <w:jc w:val="center"/>
              <w:rPr>
                <w:b/>
              </w:rPr>
            </w:pPr>
            <w:r>
              <w:rPr>
                <w:b/>
              </w:rPr>
              <w:t>Classroom P004</w:t>
            </w:r>
          </w:p>
        </w:tc>
        <w:tc>
          <w:tcPr>
            <w:tcW w:w="2710" w:type="dxa"/>
          </w:tcPr>
          <w:p w:rsidR="00FB33BF" w:rsidRDefault="00F06AD7" w:rsidP="00FB33BF">
            <w:r>
              <w:t>Online assessment</w:t>
            </w:r>
          </w:p>
          <w:p w:rsidR="006668F8" w:rsidRDefault="006668F8" w:rsidP="00CC6D6A">
            <w:r w:rsidRPr="0088559E">
              <w:t>Module 1</w:t>
            </w:r>
            <w:r w:rsidR="00CC6D6A">
              <w:t>0</w:t>
            </w:r>
            <w:r w:rsidR="00461535">
              <w:t xml:space="preserve"> – Introduction to cargo surveys</w:t>
            </w:r>
          </w:p>
        </w:tc>
        <w:tc>
          <w:tcPr>
            <w:tcW w:w="716" w:type="dxa"/>
            <w:vMerge/>
          </w:tcPr>
          <w:p w:rsidR="006668F8" w:rsidRPr="001F4175" w:rsidRDefault="006668F8" w:rsidP="006668F8"/>
        </w:tc>
        <w:tc>
          <w:tcPr>
            <w:tcW w:w="2403" w:type="dxa"/>
          </w:tcPr>
          <w:p w:rsidR="006668F8" w:rsidRDefault="006668F8" w:rsidP="00461535">
            <w:r w:rsidRPr="009F7A74">
              <w:t>Module 1</w:t>
            </w:r>
            <w:r w:rsidR="00CC6D6A">
              <w:t>1</w:t>
            </w:r>
            <w:r w:rsidR="00461535">
              <w:t xml:space="preserve"> – Aspects of damage to cargoes during loading, stowage and discharging</w:t>
            </w:r>
          </w:p>
        </w:tc>
        <w:tc>
          <w:tcPr>
            <w:tcW w:w="909" w:type="dxa"/>
            <w:vMerge/>
          </w:tcPr>
          <w:p w:rsidR="006668F8" w:rsidRPr="001F4175" w:rsidRDefault="006668F8" w:rsidP="006668F8"/>
        </w:tc>
        <w:tc>
          <w:tcPr>
            <w:tcW w:w="2487" w:type="dxa"/>
          </w:tcPr>
          <w:p w:rsidR="006668F8" w:rsidRDefault="006668F8" w:rsidP="00CC6D6A">
            <w:r w:rsidRPr="004B2E54">
              <w:t>Module 1</w:t>
            </w:r>
            <w:r w:rsidR="00CC6D6A">
              <w:t>2</w:t>
            </w:r>
            <w:r w:rsidR="00461535">
              <w:t xml:space="preserve"> – Marine Cargo Claims</w:t>
            </w:r>
          </w:p>
        </w:tc>
        <w:tc>
          <w:tcPr>
            <w:tcW w:w="827" w:type="dxa"/>
            <w:vMerge/>
          </w:tcPr>
          <w:p w:rsidR="006668F8" w:rsidRPr="001F4175" w:rsidRDefault="006668F8" w:rsidP="006668F8"/>
        </w:tc>
        <w:tc>
          <w:tcPr>
            <w:tcW w:w="2280" w:type="dxa"/>
          </w:tcPr>
          <w:p w:rsidR="006668F8" w:rsidRDefault="00461535" w:rsidP="00CC6D6A">
            <w:r>
              <w:t>Exercise 4  - Case study analysis of damage to cargo claim</w:t>
            </w:r>
          </w:p>
        </w:tc>
      </w:tr>
      <w:tr w:rsidR="00CC6D6A" w:rsidRPr="001F4175" w:rsidTr="00F06AD7">
        <w:trPr>
          <w:trHeight w:val="1101"/>
          <w:jc w:val="center"/>
        </w:trPr>
        <w:tc>
          <w:tcPr>
            <w:tcW w:w="1396" w:type="dxa"/>
            <w:shd w:val="clear" w:color="auto" w:fill="D9D9D9" w:themeFill="background1" w:themeFillShade="D9"/>
            <w:vAlign w:val="center"/>
          </w:tcPr>
          <w:p w:rsidR="00CC6D6A" w:rsidRDefault="00CC6D6A" w:rsidP="00CC6D6A">
            <w:pPr>
              <w:jc w:val="center"/>
              <w:rPr>
                <w:b/>
              </w:rPr>
            </w:pPr>
            <w:r w:rsidRPr="006668F8">
              <w:rPr>
                <w:b/>
              </w:rPr>
              <w:t>Day 5</w:t>
            </w:r>
          </w:p>
          <w:p w:rsidR="009375BA" w:rsidRPr="006668F8" w:rsidRDefault="009375BA" w:rsidP="00CC6D6A">
            <w:pPr>
              <w:jc w:val="center"/>
              <w:rPr>
                <w:b/>
              </w:rPr>
            </w:pPr>
            <w:r>
              <w:rPr>
                <w:b/>
              </w:rPr>
              <w:t>Classroom P004</w:t>
            </w:r>
          </w:p>
        </w:tc>
        <w:tc>
          <w:tcPr>
            <w:tcW w:w="2710" w:type="dxa"/>
          </w:tcPr>
          <w:p w:rsidR="00F06AD7" w:rsidRDefault="00F06AD7" w:rsidP="00F06AD7">
            <w:r>
              <w:t>Online assessment</w:t>
            </w:r>
          </w:p>
          <w:p w:rsidR="00CC6D6A" w:rsidRDefault="00CC6D6A" w:rsidP="00CC6D6A">
            <w:r w:rsidRPr="0088559E">
              <w:t>Module 1</w:t>
            </w:r>
            <w:r>
              <w:t>3</w:t>
            </w:r>
            <w:r w:rsidR="00461535">
              <w:t xml:space="preserve"> – Other Marine Surveys (part 1)</w:t>
            </w:r>
          </w:p>
        </w:tc>
        <w:tc>
          <w:tcPr>
            <w:tcW w:w="716" w:type="dxa"/>
            <w:vMerge/>
          </w:tcPr>
          <w:p w:rsidR="00CC6D6A" w:rsidRPr="001F4175" w:rsidRDefault="00CC6D6A" w:rsidP="00CC6D6A"/>
        </w:tc>
        <w:tc>
          <w:tcPr>
            <w:tcW w:w="2403" w:type="dxa"/>
          </w:tcPr>
          <w:p w:rsidR="00CC6D6A" w:rsidRDefault="00CC6D6A" w:rsidP="00CC6D6A">
            <w:r w:rsidRPr="009F7A74">
              <w:t>Module 1</w:t>
            </w:r>
            <w:r>
              <w:t>4</w:t>
            </w:r>
            <w:r w:rsidR="00461535">
              <w:t xml:space="preserve"> – Other Marine Surveys (part 2)</w:t>
            </w:r>
          </w:p>
        </w:tc>
        <w:tc>
          <w:tcPr>
            <w:tcW w:w="909" w:type="dxa"/>
            <w:vMerge/>
          </w:tcPr>
          <w:p w:rsidR="00CC6D6A" w:rsidRPr="001F4175" w:rsidRDefault="00CC6D6A" w:rsidP="00CC6D6A"/>
        </w:tc>
        <w:tc>
          <w:tcPr>
            <w:tcW w:w="2487" w:type="dxa"/>
          </w:tcPr>
          <w:p w:rsidR="00CC6D6A" w:rsidRDefault="00CC6D6A" w:rsidP="00CC6D6A">
            <w:r w:rsidRPr="009F7A74">
              <w:t xml:space="preserve">Module </w:t>
            </w:r>
            <w:r>
              <w:t>15</w:t>
            </w:r>
            <w:r w:rsidR="00493323">
              <w:t xml:space="preserve"> – Inspection and Testing of hatch covers</w:t>
            </w:r>
          </w:p>
          <w:p w:rsidR="00CC6D6A" w:rsidRDefault="00493323" w:rsidP="00CC6D6A">
            <w:r>
              <w:t>Exercise 5 – Case study analysis of hatch cover inspection</w:t>
            </w:r>
          </w:p>
        </w:tc>
        <w:tc>
          <w:tcPr>
            <w:tcW w:w="827" w:type="dxa"/>
            <w:vMerge/>
          </w:tcPr>
          <w:p w:rsidR="00CC6D6A" w:rsidRPr="001F4175" w:rsidRDefault="00CC6D6A" w:rsidP="00CC6D6A"/>
        </w:tc>
        <w:tc>
          <w:tcPr>
            <w:tcW w:w="2280" w:type="dxa"/>
          </w:tcPr>
          <w:p w:rsidR="00CC6D6A" w:rsidRDefault="00CC6D6A" w:rsidP="00CC6D6A">
            <w:r>
              <w:t>Q and A</w:t>
            </w:r>
          </w:p>
          <w:p w:rsidR="00CC6D6A" w:rsidRDefault="00C12B04" w:rsidP="00F06AD7">
            <w:r>
              <w:t xml:space="preserve">Final </w:t>
            </w:r>
            <w:r w:rsidR="00CC6D6A">
              <w:t>Assessment</w:t>
            </w:r>
          </w:p>
        </w:tc>
      </w:tr>
      <w:tr w:rsidR="00F06AD7" w:rsidRPr="001F4175" w:rsidTr="00F06AD7">
        <w:trPr>
          <w:trHeight w:val="304"/>
          <w:jc w:val="center"/>
        </w:trPr>
        <w:tc>
          <w:tcPr>
            <w:tcW w:w="1396" w:type="dxa"/>
            <w:shd w:val="clear" w:color="auto" w:fill="D9D9D9" w:themeFill="background1" w:themeFillShade="D9"/>
          </w:tcPr>
          <w:p w:rsidR="00F06AD7" w:rsidRPr="001F4175" w:rsidRDefault="00F06AD7" w:rsidP="00CC6D6A"/>
        </w:tc>
        <w:tc>
          <w:tcPr>
            <w:tcW w:w="2710" w:type="dxa"/>
          </w:tcPr>
          <w:p w:rsidR="00F06AD7" w:rsidRPr="001F4175" w:rsidRDefault="00F06AD7" w:rsidP="00CC6D6A">
            <w:r>
              <w:t>10</w:t>
            </w:r>
            <w:r w:rsidRPr="001F4175">
              <w:t xml:space="preserve"> </w:t>
            </w:r>
            <w:proofErr w:type="spellStart"/>
            <w:r w:rsidRPr="001F4175">
              <w:t>hrs</w:t>
            </w:r>
            <w:proofErr w:type="spellEnd"/>
          </w:p>
        </w:tc>
        <w:tc>
          <w:tcPr>
            <w:tcW w:w="716" w:type="dxa"/>
          </w:tcPr>
          <w:p w:rsidR="00F06AD7" w:rsidRPr="001F4175" w:rsidRDefault="00F06AD7" w:rsidP="00CC6D6A"/>
        </w:tc>
        <w:tc>
          <w:tcPr>
            <w:tcW w:w="2403" w:type="dxa"/>
          </w:tcPr>
          <w:p w:rsidR="00F06AD7" w:rsidRPr="001F4175" w:rsidRDefault="00F06AD7" w:rsidP="00CC6D6A">
            <w:r>
              <w:t>10</w:t>
            </w:r>
            <w:r w:rsidRPr="001F4175">
              <w:t xml:space="preserve"> </w:t>
            </w:r>
            <w:proofErr w:type="spellStart"/>
            <w:r w:rsidRPr="001F4175">
              <w:t>hrs</w:t>
            </w:r>
            <w:proofErr w:type="spellEnd"/>
          </w:p>
        </w:tc>
        <w:tc>
          <w:tcPr>
            <w:tcW w:w="909" w:type="dxa"/>
          </w:tcPr>
          <w:p w:rsidR="00F06AD7" w:rsidRPr="001F4175" w:rsidRDefault="00F06AD7" w:rsidP="00CC6D6A"/>
        </w:tc>
        <w:tc>
          <w:tcPr>
            <w:tcW w:w="2487" w:type="dxa"/>
          </w:tcPr>
          <w:p w:rsidR="00F06AD7" w:rsidRPr="001F4175" w:rsidRDefault="00F06AD7" w:rsidP="00CC6D6A">
            <w:r>
              <w:t xml:space="preserve">10 </w:t>
            </w:r>
            <w:proofErr w:type="spellStart"/>
            <w:r w:rsidRPr="001F4175">
              <w:t>hrs</w:t>
            </w:r>
            <w:proofErr w:type="spellEnd"/>
          </w:p>
        </w:tc>
        <w:tc>
          <w:tcPr>
            <w:tcW w:w="827" w:type="dxa"/>
          </w:tcPr>
          <w:p w:rsidR="00F06AD7" w:rsidRPr="001F4175" w:rsidRDefault="00F06AD7" w:rsidP="00CC6D6A"/>
        </w:tc>
        <w:tc>
          <w:tcPr>
            <w:tcW w:w="2280" w:type="dxa"/>
          </w:tcPr>
          <w:p w:rsidR="00F06AD7" w:rsidRPr="001F4175" w:rsidRDefault="00F06AD7" w:rsidP="00CC6D6A">
            <w:r>
              <w:t>10</w:t>
            </w:r>
            <w:r w:rsidRPr="001F4175">
              <w:t xml:space="preserve"> </w:t>
            </w:r>
            <w:proofErr w:type="spellStart"/>
            <w:r w:rsidRPr="001F4175">
              <w:t>hrs</w:t>
            </w:r>
            <w:proofErr w:type="spellEnd"/>
          </w:p>
        </w:tc>
      </w:tr>
    </w:tbl>
    <w:p w:rsidR="00EF6B3D" w:rsidRDefault="00EF6B3D" w:rsidP="00EF6B3D"/>
    <w:p w:rsidR="00395946" w:rsidRPr="00EF6B3D" w:rsidRDefault="00395946" w:rsidP="00EF6B3D">
      <w:pPr>
        <w:tabs>
          <w:tab w:val="left" w:pos="0"/>
        </w:tabs>
        <w:rPr>
          <w:rFonts w:ascii="Arial" w:hAnsi="Arial" w:cs="Arial"/>
          <w:sz w:val="24"/>
          <w:szCs w:val="24"/>
          <w:lang w:val="ro-RO"/>
        </w:rPr>
      </w:pPr>
    </w:p>
    <w:sectPr w:rsidR="00395946" w:rsidRPr="00EF6B3D" w:rsidSect="009375BA">
      <w:headerReference w:type="default" r:id="rId8"/>
      <w:footerReference w:type="default" r:id="rId9"/>
      <w:pgSz w:w="15840" w:h="12240" w:orient="landscape"/>
      <w:pgMar w:top="284" w:right="1418" w:bottom="851" w:left="1418" w:header="335" w:footer="40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961" w:rsidRDefault="00B82961">
      <w:r>
        <w:separator/>
      </w:r>
    </w:p>
  </w:endnote>
  <w:endnote w:type="continuationSeparator" w:id="0">
    <w:p w:rsidR="00B82961" w:rsidRDefault="00B8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BF3" w:rsidRDefault="007E4BF3" w:rsidP="007E4BF3">
    <w:pPr>
      <w:pStyle w:val="Footer"/>
    </w:pPr>
  </w:p>
  <w:p w:rsidR="007E4BF3" w:rsidRDefault="007E4BF3" w:rsidP="007E4BF3">
    <w:pPr>
      <w:pStyle w:val="Footer"/>
    </w:pPr>
  </w:p>
  <w:p w:rsidR="00087D53" w:rsidRPr="00087D53" w:rsidRDefault="00087D53" w:rsidP="007E4BF3">
    <w:pPr>
      <w:pStyle w:val="Footer"/>
      <w:tabs>
        <w:tab w:val="clear" w:pos="4320"/>
        <w:tab w:val="clear" w:pos="8640"/>
        <w:tab w:val="left" w:pos="24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961" w:rsidRDefault="00B82961">
      <w:r>
        <w:separator/>
      </w:r>
    </w:p>
  </w:footnote>
  <w:footnote w:type="continuationSeparator" w:id="0">
    <w:p w:rsidR="00B82961" w:rsidRDefault="00B82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128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94"/>
      <w:gridCol w:w="6135"/>
      <w:gridCol w:w="3599"/>
    </w:tblGrid>
    <w:tr w:rsidR="009375BA" w:rsidTr="00F06AD7">
      <w:trPr>
        <w:trHeight w:val="1060"/>
      </w:trPr>
      <w:tc>
        <w:tcPr>
          <w:tcW w:w="4394" w:type="dxa"/>
          <w:tcMar>
            <w:left w:w="0" w:type="dxa"/>
          </w:tcMar>
        </w:tcPr>
        <w:p w:rsidR="009375BA" w:rsidRDefault="009375BA" w:rsidP="009375BA">
          <w:r>
            <w:object w:dxaOrig="12523" w:dyaOrig="47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8.75pt;height:57pt">
                <v:imagedata r:id="rId1" o:title=""/>
              </v:shape>
              <o:OLEObject Type="Embed" ProgID="AcroExch.Document.DC" ShapeID="_x0000_i1025" DrawAspect="Content" ObjectID="_1585997421" r:id="rId2"/>
            </w:object>
          </w:r>
        </w:p>
      </w:tc>
      <w:tc>
        <w:tcPr>
          <w:tcW w:w="6135" w:type="dxa"/>
          <w:tcMar>
            <w:left w:w="28" w:type="dxa"/>
            <w:right w:w="28" w:type="dxa"/>
          </w:tcMar>
        </w:tcPr>
        <w:p w:rsidR="009375BA" w:rsidRDefault="009375BA" w:rsidP="009375BA">
          <w:pPr>
            <w:autoSpaceDE w:val="0"/>
            <w:autoSpaceDN w:val="0"/>
            <w:adjustRightInd w:val="0"/>
            <w:spacing w:line="192" w:lineRule="auto"/>
            <w:jc w:val="center"/>
            <w:rPr>
              <w:rFonts w:ascii="ArialMT-Bold" w:hAnsi="ArialMT-Bold" w:cs="ArialMT-Bold"/>
              <w:b/>
              <w:bCs/>
              <w:color w:val="0845FF"/>
              <w:sz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9375BA" w:rsidRPr="00CB59E3" w:rsidRDefault="009375BA" w:rsidP="009375BA">
          <w:pPr>
            <w:autoSpaceDE w:val="0"/>
            <w:autoSpaceDN w:val="0"/>
            <w:adjustRightInd w:val="0"/>
            <w:spacing w:line="192" w:lineRule="auto"/>
            <w:jc w:val="center"/>
            <w:rPr>
              <w:rFonts w:ascii="ArialMT-Bold" w:hAnsi="ArialMT-Bold" w:cs="ArialMT-Bold"/>
              <w:b/>
              <w:bCs/>
              <w:color w:val="2F5496" w:themeColor="accent5" w:themeShade="BF"/>
              <w:sz w:val="12"/>
            </w:rPr>
          </w:pPr>
        </w:p>
        <w:p w:rsidR="009375BA" w:rsidRPr="00CB59E3" w:rsidRDefault="009375BA" w:rsidP="009375BA">
          <w:pPr>
            <w:jc w:val="center"/>
          </w:pPr>
        </w:p>
      </w:tc>
      <w:tc>
        <w:tcPr>
          <w:tcW w:w="3599" w:type="dxa"/>
          <w:tcMar>
            <w:left w:w="28" w:type="dxa"/>
            <w:right w:w="28" w:type="dxa"/>
          </w:tcMar>
          <w:vAlign w:val="center"/>
        </w:tcPr>
        <w:p w:rsidR="009375BA" w:rsidRDefault="009375BA" w:rsidP="009375BA">
          <w:pPr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10579E47" wp14:editId="0C5FB22F">
                <wp:extent cx="1562100" cy="538869"/>
                <wp:effectExtent l="0" t="0" r="0" b="0"/>
                <wp:docPr id="8" name="Picture 8" descr="C:\Users\Nicoleta\AppData\Local\Microsoft\Windows\INetCacheContent.Word\DivSea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icoleta\AppData\Local\Microsoft\Windows\INetCacheContent.Word\DivSea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788" cy="55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375BA" w:rsidRPr="00407EAB" w:rsidTr="00F06AD7">
      <w:trPr>
        <w:trHeight w:val="300"/>
      </w:trPr>
      <w:tc>
        <w:tcPr>
          <w:tcW w:w="14128" w:type="dxa"/>
          <w:gridSpan w:val="3"/>
          <w:tcMar>
            <w:right w:w="28" w:type="dxa"/>
          </w:tcMar>
        </w:tcPr>
        <w:p w:rsidR="009375BA" w:rsidRPr="00407EAB" w:rsidRDefault="009375BA" w:rsidP="009375BA">
          <w:pPr>
            <w:spacing w:before="40" w:after="40"/>
            <w:rPr>
              <w:rFonts w:ascii="Arial" w:hAnsi="Arial" w:cs="Arial"/>
              <w:b/>
              <w:noProof/>
              <w:snapToGrid w:val="0"/>
              <w:color w:val="2F5496" w:themeColor="accent5" w:themeShade="BF"/>
              <w:lang w:eastAsia="en-GB"/>
            </w:rPr>
          </w:pPr>
          <w:r w:rsidRPr="00407EAB">
            <w:rPr>
              <w:rFonts w:ascii="Arial" w:hAnsi="Arial" w:cs="Arial"/>
              <w:b/>
            </w:rPr>
            <w:t>Project title</w:t>
          </w:r>
          <w:r w:rsidRPr="00407EAB">
            <w:rPr>
              <w:rFonts w:ascii="Arial" w:hAnsi="Arial" w:cs="Arial"/>
            </w:rPr>
            <w:t xml:space="preserve">: </w:t>
          </w:r>
          <w:proofErr w:type="spellStart"/>
          <w:r>
            <w:rPr>
              <w:rFonts w:ascii="Arial" w:hAnsi="Arial" w:cs="Arial"/>
            </w:rPr>
            <w:t>DivSea</w:t>
          </w:r>
          <w:proofErr w:type="spellEnd"/>
          <w:r>
            <w:rPr>
              <w:rFonts w:ascii="Arial" w:hAnsi="Arial" w:cs="Arial"/>
            </w:rPr>
            <w:t xml:space="preserve">: </w:t>
          </w:r>
          <w:r w:rsidRPr="00E1215B">
            <w:rPr>
              <w:rFonts w:ascii="Arial" w:hAnsi="Arial" w:cs="Arial"/>
            </w:rPr>
            <w:t>Diversification of seafarers’ employability paths through collaborative development of competences and certification</w:t>
          </w:r>
          <w:r w:rsidRPr="00407EAB">
            <w:rPr>
              <w:rFonts w:ascii="Arial" w:hAnsi="Arial" w:cs="Arial"/>
            </w:rPr>
            <w:t xml:space="preserve"> </w:t>
          </w:r>
        </w:p>
      </w:tc>
    </w:tr>
    <w:tr w:rsidR="009375BA" w:rsidRPr="00407EAB" w:rsidTr="00F06AD7">
      <w:trPr>
        <w:trHeight w:val="64"/>
      </w:trPr>
      <w:tc>
        <w:tcPr>
          <w:tcW w:w="14128" w:type="dxa"/>
          <w:gridSpan w:val="3"/>
        </w:tcPr>
        <w:p w:rsidR="009375BA" w:rsidRPr="00E1215B" w:rsidRDefault="009375BA" w:rsidP="009375BA">
          <w:pPr>
            <w:spacing w:line="276" w:lineRule="auto"/>
            <w:rPr>
              <w:b/>
              <w:sz w:val="24"/>
              <w:szCs w:val="24"/>
            </w:rPr>
          </w:pPr>
          <w:r w:rsidRPr="00407EAB">
            <w:rPr>
              <w:rFonts w:ascii="Arial" w:hAnsi="Arial" w:cs="Arial"/>
              <w:b/>
            </w:rPr>
            <w:t>Reference number</w:t>
          </w:r>
          <w:r w:rsidRPr="00407EAB">
            <w:rPr>
              <w:rFonts w:ascii="Arial" w:hAnsi="Arial" w:cs="Arial"/>
            </w:rPr>
            <w:t xml:space="preserve">: </w:t>
          </w:r>
          <w:r w:rsidRPr="00E1215B">
            <w:rPr>
              <w:rFonts w:ascii="Arial" w:hAnsi="Arial" w:cs="Arial"/>
            </w:rPr>
            <w:t>2016-1-RO01-KA202-024663</w:t>
          </w:r>
        </w:p>
      </w:tc>
    </w:tr>
  </w:tbl>
  <w:p w:rsidR="007E4BF3" w:rsidRPr="00F06AD7" w:rsidRDefault="007E4BF3" w:rsidP="009375BA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408D"/>
    <w:multiLevelType w:val="hybridMultilevel"/>
    <w:tmpl w:val="3F0862E4"/>
    <w:lvl w:ilvl="0" w:tplc="7462693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0412"/>
    <w:multiLevelType w:val="hybridMultilevel"/>
    <w:tmpl w:val="9CB41736"/>
    <w:lvl w:ilvl="0" w:tplc="74626936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3A2BBC"/>
    <w:multiLevelType w:val="hybridMultilevel"/>
    <w:tmpl w:val="1C6CC506"/>
    <w:lvl w:ilvl="0" w:tplc="137830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F67D27"/>
    <w:multiLevelType w:val="multilevel"/>
    <w:tmpl w:val="108C247C"/>
    <w:lvl w:ilvl="0">
      <w:start w:val="5"/>
      <w:numFmt w:val="decimal"/>
      <w:pStyle w:val="aca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 w15:restartNumberingAfterBreak="0">
    <w:nsid w:val="4B0365D6"/>
    <w:multiLevelType w:val="hybridMultilevel"/>
    <w:tmpl w:val="BB02B28A"/>
    <w:lvl w:ilvl="0" w:tplc="0B5046F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A8CAA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E825022">
      <w:start w:val="1"/>
      <w:numFmt w:val="lowerRoman"/>
      <w:pStyle w:val="abadu"/>
      <w:lvlText w:val="%3."/>
      <w:lvlJc w:val="right"/>
      <w:pPr>
        <w:tabs>
          <w:tab w:val="num" w:pos="1800"/>
        </w:tabs>
        <w:ind w:left="1800" w:hanging="180"/>
      </w:pPr>
    </w:lvl>
    <w:lvl w:ilvl="3" w:tplc="BA20ECE0">
      <w:start w:val="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E58A713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54E5F2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67626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098BE5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E9A341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D3B089D"/>
    <w:multiLevelType w:val="hybridMultilevel"/>
    <w:tmpl w:val="1F929C10"/>
    <w:lvl w:ilvl="0" w:tplc="13783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BE0"/>
    <w:multiLevelType w:val="hybridMultilevel"/>
    <w:tmpl w:val="CCDA7062"/>
    <w:lvl w:ilvl="0" w:tplc="13783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D38FA"/>
    <w:multiLevelType w:val="hybridMultilevel"/>
    <w:tmpl w:val="FB825C14"/>
    <w:lvl w:ilvl="0" w:tplc="13783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22855"/>
    <w:multiLevelType w:val="hybridMultilevel"/>
    <w:tmpl w:val="040477E6"/>
    <w:lvl w:ilvl="0" w:tplc="041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1A31CE"/>
    <w:multiLevelType w:val="hybridMultilevel"/>
    <w:tmpl w:val="AFA60532"/>
    <w:lvl w:ilvl="0" w:tplc="13783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A0"/>
    <w:rsid w:val="00001733"/>
    <w:rsid w:val="000364E7"/>
    <w:rsid w:val="000433D8"/>
    <w:rsid w:val="000477C9"/>
    <w:rsid w:val="00062005"/>
    <w:rsid w:val="00087D53"/>
    <w:rsid w:val="000E38E4"/>
    <w:rsid w:val="000E549B"/>
    <w:rsid w:val="00113105"/>
    <w:rsid w:val="00123203"/>
    <w:rsid w:val="00155B5D"/>
    <w:rsid w:val="001B412C"/>
    <w:rsid w:val="001D1DED"/>
    <w:rsid w:val="001D5C0B"/>
    <w:rsid w:val="001E6856"/>
    <w:rsid w:val="002131F2"/>
    <w:rsid w:val="0024331C"/>
    <w:rsid w:val="002542A6"/>
    <w:rsid w:val="00296F66"/>
    <w:rsid w:val="002A6DDE"/>
    <w:rsid w:val="003057A3"/>
    <w:rsid w:val="00347EE0"/>
    <w:rsid w:val="00373CC3"/>
    <w:rsid w:val="00376112"/>
    <w:rsid w:val="00391793"/>
    <w:rsid w:val="00395946"/>
    <w:rsid w:val="003A1CCA"/>
    <w:rsid w:val="003A763C"/>
    <w:rsid w:val="003C08E7"/>
    <w:rsid w:val="003C4C77"/>
    <w:rsid w:val="00407D1A"/>
    <w:rsid w:val="00437AE0"/>
    <w:rsid w:val="00447E78"/>
    <w:rsid w:val="00461535"/>
    <w:rsid w:val="00482D27"/>
    <w:rsid w:val="00493323"/>
    <w:rsid w:val="004A47B4"/>
    <w:rsid w:val="004B3C4F"/>
    <w:rsid w:val="004D0C60"/>
    <w:rsid w:val="004D5875"/>
    <w:rsid w:val="005238C1"/>
    <w:rsid w:val="00552F70"/>
    <w:rsid w:val="00561475"/>
    <w:rsid w:val="00580AE9"/>
    <w:rsid w:val="005B10B7"/>
    <w:rsid w:val="005C03F4"/>
    <w:rsid w:val="00634408"/>
    <w:rsid w:val="006668F8"/>
    <w:rsid w:val="007042B4"/>
    <w:rsid w:val="00752D5A"/>
    <w:rsid w:val="00777162"/>
    <w:rsid w:val="007C20B6"/>
    <w:rsid w:val="007D5D37"/>
    <w:rsid w:val="007E4BF3"/>
    <w:rsid w:val="00821ADD"/>
    <w:rsid w:val="00840586"/>
    <w:rsid w:val="008A74A0"/>
    <w:rsid w:val="008C7DDC"/>
    <w:rsid w:val="009218B5"/>
    <w:rsid w:val="009375BA"/>
    <w:rsid w:val="00950DBF"/>
    <w:rsid w:val="009619E6"/>
    <w:rsid w:val="0099662F"/>
    <w:rsid w:val="009B5D31"/>
    <w:rsid w:val="009C38BD"/>
    <w:rsid w:val="009C4E8D"/>
    <w:rsid w:val="009E10EB"/>
    <w:rsid w:val="00A16587"/>
    <w:rsid w:val="00A2494B"/>
    <w:rsid w:val="00A25C0F"/>
    <w:rsid w:val="00A463C7"/>
    <w:rsid w:val="00A47F2A"/>
    <w:rsid w:val="00A945AC"/>
    <w:rsid w:val="00A96E06"/>
    <w:rsid w:val="00AB0CA0"/>
    <w:rsid w:val="00AB4ECA"/>
    <w:rsid w:val="00AE6A2B"/>
    <w:rsid w:val="00AF2131"/>
    <w:rsid w:val="00B17254"/>
    <w:rsid w:val="00B67760"/>
    <w:rsid w:val="00B82961"/>
    <w:rsid w:val="00B8307D"/>
    <w:rsid w:val="00C01F23"/>
    <w:rsid w:val="00C12B04"/>
    <w:rsid w:val="00C52691"/>
    <w:rsid w:val="00CC6D6A"/>
    <w:rsid w:val="00CE3BB5"/>
    <w:rsid w:val="00D21125"/>
    <w:rsid w:val="00D82BA0"/>
    <w:rsid w:val="00DB219A"/>
    <w:rsid w:val="00DB3407"/>
    <w:rsid w:val="00DC754F"/>
    <w:rsid w:val="00E4490A"/>
    <w:rsid w:val="00E569F9"/>
    <w:rsid w:val="00E66969"/>
    <w:rsid w:val="00E9355B"/>
    <w:rsid w:val="00EF6B3D"/>
    <w:rsid w:val="00F06AD7"/>
    <w:rsid w:val="00F110F0"/>
    <w:rsid w:val="00F20EAE"/>
    <w:rsid w:val="00F36D4F"/>
    <w:rsid w:val="00F62606"/>
    <w:rsid w:val="00F7798A"/>
    <w:rsid w:val="00FA4D6A"/>
    <w:rsid w:val="00FB33BF"/>
    <w:rsid w:val="00FE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FE1D5C"/>
  <w15:chartTrackingRefBased/>
  <w15:docId w15:val="{21F762F5-E0C9-4F3B-B4B3-9078615D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de-D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  <w:lang w:val="ro-R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ro-R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3A1C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aiza">
    <w:name w:val="aiza"/>
    <w:basedOn w:val="Normal"/>
    <w:pPr>
      <w:ind w:left="540"/>
    </w:pPr>
    <w:rPr>
      <w:sz w:val="24"/>
      <w:szCs w:val="24"/>
      <w:lang w:val="en-GB" w:eastAsia="en-US"/>
    </w:rPr>
  </w:style>
  <w:style w:type="paragraph" w:customStyle="1" w:styleId="aca">
    <w:name w:val="aca"/>
    <w:basedOn w:val="Normal"/>
    <w:pPr>
      <w:numPr>
        <w:numId w:val="2"/>
      </w:numPr>
      <w:tabs>
        <w:tab w:val="num" w:pos="540"/>
      </w:tabs>
      <w:spacing w:before="120" w:after="120"/>
      <w:ind w:left="539" w:hanging="539"/>
      <w:jc w:val="both"/>
    </w:pPr>
    <w:rPr>
      <w:b/>
      <w:bCs/>
      <w:snapToGrid w:val="0"/>
      <w:sz w:val="28"/>
      <w:lang w:val="ro-RO" w:eastAsia="en-US"/>
    </w:rPr>
  </w:style>
  <w:style w:type="paragraph" w:customStyle="1" w:styleId="aralu">
    <w:name w:val="aralu"/>
    <w:basedOn w:val="Normal"/>
    <w:pPr>
      <w:spacing w:before="60" w:after="60"/>
    </w:pPr>
    <w:rPr>
      <w:sz w:val="24"/>
      <w:szCs w:val="24"/>
      <w:lang w:val="en-GB" w:eastAsia="en-US"/>
    </w:rPr>
  </w:style>
  <w:style w:type="paragraph" w:customStyle="1" w:styleId="abadu">
    <w:name w:val="abadu"/>
    <w:basedOn w:val="aralu"/>
    <w:pPr>
      <w:numPr>
        <w:ilvl w:val="2"/>
        <w:numId w:val="1"/>
      </w:numPr>
      <w:tabs>
        <w:tab w:val="num" w:pos="540"/>
      </w:tabs>
      <w:spacing w:before="0" w:after="0"/>
      <w:ind w:left="539" w:hanging="539"/>
    </w:pPr>
    <w:rPr>
      <w:noProof/>
      <w:lang w:val="ro-RO"/>
    </w:rPr>
  </w:style>
  <w:style w:type="paragraph" w:styleId="BodyTextIndent">
    <w:name w:val="Body Text Indent"/>
    <w:basedOn w:val="Normal"/>
    <w:pPr>
      <w:spacing w:after="120"/>
      <w:ind w:left="720"/>
      <w:jc w:val="both"/>
    </w:pPr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  <w:szCs w:val="24"/>
      <w:lang w:val="ro-RO" w:eastAsia="en-US"/>
    </w:rPr>
  </w:style>
  <w:style w:type="paragraph" w:styleId="Subtitle">
    <w:name w:val="Subtitle"/>
    <w:basedOn w:val="Normal"/>
    <w:qFormat/>
    <w:rPr>
      <w:rFonts w:ascii="Arial" w:hAnsi="Arial" w:cs="Arial"/>
      <w:b/>
      <w:sz w:val="22"/>
      <w:szCs w:val="24"/>
      <w:lang w:val="en-GB" w:eastAsia="en-US"/>
    </w:rPr>
  </w:style>
  <w:style w:type="paragraph" w:styleId="BodyText">
    <w:name w:val="Body Text"/>
    <w:basedOn w:val="Normal"/>
    <w:rsid w:val="005238C1"/>
    <w:pPr>
      <w:spacing w:after="120"/>
    </w:pPr>
  </w:style>
  <w:style w:type="table" w:styleId="TableGrid">
    <w:name w:val="Table Grid"/>
    <w:basedOn w:val="TableNormal"/>
    <w:uiPriority w:val="39"/>
    <w:rsid w:val="003A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3A1CCA"/>
    <w:rPr>
      <w:lang w:val="ro-RO" w:eastAsia="en-US"/>
    </w:rPr>
  </w:style>
  <w:style w:type="character" w:styleId="FootnoteReference">
    <w:name w:val="footnote reference"/>
    <w:semiHidden/>
    <w:rsid w:val="003A1CCA"/>
    <w:rPr>
      <w:vertAlign w:val="superscript"/>
    </w:rPr>
  </w:style>
  <w:style w:type="character" w:customStyle="1" w:styleId="HeaderChar">
    <w:name w:val="Header Char"/>
    <w:link w:val="Header"/>
    <w:uiPriority w:val="99"/>
    <w:rsid w:val="007E4BF3"/>
    <w:rPr>
      <w:lang w:eastAsia="de-DE"/>
    </w:rPr>
  </w:style>
  <w:style w:type="character" w:customStyle="1" w:styleId="FooterChar">
    <w:name w:val="Footer Char"/>
    <w:link w:val="Footer"/>
    <w:rsid w:val="007E4BF3"/>
    <w:rPr>
      <w:lang w:eastAsia="de-DE"/>
    </w:rPr>
  </w:style>
  <w:style w:type="character" w:customStyle="1" w:styleId="tsp1">
    <w:name w:val="tsp1"/>
    <w:basedOn w:val="DefaultParagraphFont"/>
    <w:rsid w:val="005C03F4"/>
  </w:style>
  <w:style w:type="paragraph" w:styleId="ListParagraph">
    <w:name w:val="List Paragraph"/>
    <w:basedOn w:val="Normal"/>
    <w:uiPriority w:val="34"/>
    <w:qFormat/>
    <w:rsid w:val="0039594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526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52691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A789E-40B0-4AB0-9D6A-1284656A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timetable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timetable</dc:title>
  <dc:subject/>
  <dc:creator>Nicoleta</dc:creator>
  <cp:keywords/>
  <cp:lastModifiedBy>Nicoleta</cp:lastModifiedBy>
  <cp:revision>6</cp:revision>
  <cp:lastPrinted>2015-09-04T10:01:00Z</cp:lastPrinted>
  <dcterms:created xsi:type="dcterms:W3CDTF">2018-04-17T12:12:00Z</dcterms:created>
  <dcterms:modified xsi:type="dcterms:W3CDTF">2018-04-23T11:04:00Z</dcterms:modified>
</cp:coreProperties>
</file>