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D0" w:rsidRPr="009251D0" w:rsidRDefault="009251D0" w:rsidP="009A0DD7">
      <w:pPr>
        <w:spacing w:after="0" w:line="240" w:lineRule="auto"/>
        <w:rPr>
          <w:b/>
          <w:noProof/>
          <w:sz w:val="24"/>
          <w:szCs w:val="24"/>
          <w:lang w:val="ro-RO"/>
        </w:rPr>
      </w:pPr>
      <w:r w:rsidRPr="009251D0">
        <w:rPr>
          <w:b/>
          <w:noProof/>
          <w:sz w:val="24"/>
          <w:szCs w:val="24"/>
          <w:lang w:val="ro-RO"/>
        </w:rPr>
        <w:t>Project title: DivSea: Diversification of seafarers’ employability paths through collaborative development of competences and certification</w:t>
      </w:r>
    </w:p>
    <w:p w:rsidR="009251D0" w:rsidRPr="009251D0" w:rsidRDefault="009A0DD7" w:rsidP="009A0DD7">
      <w:pPr>
        <w:spacing w:after="0" w:line="240" w:lineRule="auto"/>
        <w:rPr>
          <w:b/>
          <w:noProof/>
          <w:sz w:val="24"/>
          <w:szCs w:val="24"/>
          <w:lang w:val="ro-RO"/>
        </w:rPr>
      </w:pPr>
      <w:r>
        <w:rPr>
          <w:b/>
          <w:noProof/>
          <w:sz w:val="24"/>
          <w:szCs w:val="24"/>
          <w:lang w:val="ro-RO"/>
        </w:rPr>
        <w:t>Strategic Partnership</w:t>
      </w:r>
      <w:r w:rsidR="009251D0" w:rsidRPr="009251D0">
        <w:rPr>
          <w:b/>
          <w:noProof/>
          <w:sz w:val="24"/>
          <w:szCs w:val="24"/>
          <w:lang w:val="ro-RO"/>
        </w:rPr>
        <w:t>: 2016-1-RO01-KA202-024663</w:t>
      </w:r>
    </w:p>
    <w:p w:rsidR="009251D0" w:rsidRPr="009251D0" w:rsidRDefault="009251D0" w:rsidP="009A0DD7">
      <w:pPr>
        <w:spacing w:after="0" w:line="240" w:lineRule="auto"/>
        <w:rPr>
          <w:b/>
          <w:noProof/>
          <w:sz w:val="24"/>
          <w:szCs w:val="24"/>
          <w:lang w:val="ro-RO"/>
        </w:rPr>
      </w:pPr>
      <w:r w:rsidRPr="009251D0">
        <w:rPr>
          <w:b/>
          <w:noProof/>
          <w:sz w:val="24"/>
          <w:szCs w:val="24"/>
          <w:lang w:val="ro-RO"/>
        </w:rPr>
        <w:t>Implementation period: September 2016 – August 2018</w:t>
      </w:r>
    </w:p>
    <w:p w:rsidR="000A3C5E" w:rsidRDefault="000A3C5E" w:rsidP="0062311A">
      <w:pPr>
        <w:spacing w:line="240" w:lineRule="auto"/>
        <w:rPr>
          <w:b/>
          <w:noProof/>
          <w:sz w:val="24"/>
          <w:szCs w:val="24"/>
          <w:lang w:val="ro-RO"/>
        </w:rPr>
      </w:pPr>
    </w:p>
    <w:p w:rsidR="009A0DD7" w:rsidRPr="002A277E" w:rsidRDefault="009A0DD7" w:rsidP="0062311A">
      <w:pPr>
        <w:spacing w:line="240" w:lineRule="auto"/>
        <w:rPr>
          <w:sz w:val="24"/>
          <w:szCs w:val="24"/>
        </w:rPr>
        <w:sectPr w:rsidR="009A0DD7" w:rsidRPr="002A277E" w:rsidSect="002A277E">
          <w:headerReference w:type="default" r:id="rId7"/>
          <w:footerReference w:type="default" r:id="rId8"/>
          <w:type w:val="continuous"/>
          <w:pgSz w:w="11907" w:h="16840" w:code="9"/>
          <w:pgMar w:top="1134" w:right="1276" w:bottom="567" w:left="1276" w:header="720" w:footer="720" w:gutter="0"/>
          <w:cols w:space="720"/>
          <w:docGrid w:linePitch="360"/>
        </w:sectPr>
      </w:pPr>
    </w:p>
    <w:p w:rsidR="009A0DD7" w:rsidRPr="002A277E" w:rsidRDefault="009A0DD7" w:rsidP="009A0DD7">
      <w:pPr>
        <w:spacing w:after="0" w:line="240" w:lineRule="auto"/>
        <w:jc w:val="center"/>
        <w:rPr>
          <w:b/>
          <w:noProof/>
          <w:sz w:val="36"/>
          <w:szCs w:val="36"/>
          <w:lang w:val="ro-RO"/>
        </w:rPr>
      </w:pPr>
      <w:r w:rsidRPr="009A0DD7">
        <w:rPr>
          <w:b/>
          <w:noProof/>
          <w:sz w:val="36"/>
          <w:szCs w:val="36"/>
          <w:lang w:val="ro-RO"/>
        </w:rPr>
        <w:lastRenderedPageBreak/>
        <w:t>Short-</w:t>
      </w:r>
      <w:r>
        <w:rPr>
          <w:b/>
          <w:noProof/>
          <w:sz w:val="36"/>
          <w:szCs w:val="36"/>
          <w:lang w:val="ro-RO"/>
        </w:rPr>
        <w:t xml:space="preserve">term joint staff training event C1. </w:t>
      </w:r>
      <w:r w:rsidR="00E857B8">
        <w:rPr>
          <w:b/>
          <w:noProof/>
          <w:sz w:val="36"/>
          <w:szCs w:val="36"/>
          <w:lang w:val="ro-RO"/>
        </w:rPr>
        <w:t>Description</w:t>
      </w:r>
    </w:p>
    <w:p w:rsidR="005C44F8" w:rsidRDefault="009A0DD7" w:rsidP="009A0DD7">
      <w:pPr>
        <w:spacing w:after="0"/>
        <w:jc w:val="center"/>
        <w:rPr>
          <w:rFonts w:cs="Times New Roman"/>
          <w:b/>
          <w:sz w:val="20"/>
          <w:szCs w:val="20"/>
        </w:rPr>
      </w:pPr>
      <w:r>
        <w:rPr>
          <w:b/>
          <w:noProof/>
          <w:sz w:val="28"/>
          <w:szCs w:val="28"/>
          <w:lang w:val="ro-RO"/>
        </w:rPr>
        <w:t>19</w:t>
      </w:r>
      <w:r w:rsidRPr="002A277E">
        <w:rPr>
          <w:b/>
          <w:noProof/>
          <w:sz w:val="28"/>
          <w:szCs w:val="28"/>
          <w:lang w:val="ro-RO"/>
        </w:rPr>
        <w:t xml:space="preserve"> – </w:t>
      </w:r>
      <w:r>
        <w:rPr>
          <w:b/>
          <w:noProof/>
          <w:sz w:val="28"/>
          <w:szCs w:val="28"/>
          <w:lang w:val="ro-RO"/>
        </w:rPr>
        <w:t>2</w:t>
      </w:r>
      <w:r w:rsidR="00E857B8">
        <w:rPr>
          <w:b/>
          <w:noProof/>
          <w:sz w:val="28"/>
          <w:szCs w:val="28"/>
          <w:lang w:val="ro-RO"/>
        </w:rPr>
        <w:t>3</w:t>
      </w:r>
      <w:r w:rsidRPr="002A277E">
        <w:rPr>
          <w:b/>
          <w:noProof/>
          <w:sz w:val="28"/>
          <w:szCs w:val="28"/>
          <w:lang w:val="ro-RO"/>
        </w:rPr>
        <w:t xml:space="preserve"> </w:t>
      </w:r>
      <w:r>
        <w:rPr>
          <w:b/>
          <w:noProof/>
          <w:sz w:val="28"/>
          <w:szCs w:val="28"/>
          <w:lang w:val="ro-RO"/>
        </w:rPr>
        <w:t>June 2017</w:t>
      </w:r>
      <w:r w:rsidRPr="002A277E">
        <w:rPr>
          <w:b/>
          <w:noProof/>
          <w:sz w:val="28"/>
          <w:szCs w:val="28"/>
          <w:lang w:val="ro-RO"/>
        </w:rPr>
        <w:t xml:space="preserve">, </w:t>
      </w:r>
      <w:r>
        <w:rPr>
          <w:b/>
          <w:noProof/>
          <w:sz w:val="28"/>
          <w:szCs w:val="28"/>
          <w:lang w:val="ro-RO"/>
        </w:rPr>
        <w:t>Nicosia</w:t>
      </w:r>
      <w:r w:rsidRPr="002A277E">
        <w:rPr>
          <w:b/>
          <w:noProof/>
          <w:sz w:val="28"/>
          <w:szCs w:val="28"/>
          <w:lang w:val="ro-RO"/>
        </w:rPr>
        <w:t xml:space="preserve">, </w:t>
      </w:r>
      <w:r>
        <w:rPr>
          <w:b/>
          <w:noProof/>
          <w:sz w:val="28"/>
          <w:szCs w:val="28"/>
          <w:lang w:val="ro-RO"/>
        </w:rPr>
        <w:t>Cyprus</w:t>
      </w:r>
    </w:p>
    <w:p w:rsidR="008121D7" w:rsidRDefault="008121D7" w:rsidP="005C44F8">
      <w:pPr>
        <w:spacing w:after="0"/>
        <w:jc w:val="center"/>
        <w:rPr>
          <w:rFonts w:cs="Times New Roman"/>
          <w:b/>
          <w:sz w:val="20"/>
          <w:szCs w:val="20"/>
        </w:rPr>
      </w:pPr>
    </w:p>
    <w:p w:rsidR="008121D7" w:rsidRPr="00DD6B0D" w:rsidRDefault="008121D7" w:rsidP="005C44F8">
      <w:pPr>
        <w:spacing w:after="0"/>
        <w:jc w:val="center"/>
        <w:rPr>
          <w:rFonts w:cs="Times New Roman"/>
          <w:b/>
          <w:sz w:val="20"/>
          <w:szCs w:val="20"/>
        </w:rPr>
      </w:pPr>
    </w:p>
    <w:p w:rsidR="009A0DD7" w:rsidRPr="00DD6B0D" w:rsidRDefault="009A0DD7" w:rsidP="009A0DD7">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Hosted by:</w:t>
      </w:r>
      <w:r w:rsidRPr="00DD6B0D">
        <w:rPr>
          <w:rFonts w:cs="Times New Roman"/>
          <w:sz w:val="20"/>
          <w:szCs w:val="20"/>
        </w:rPr>
        <w:t xml:space="preserve"> </w:t>
      </w:r>
      <w:r>
        <w:rPr>
          <w:rFonts w:cs="Times New Roman"/>
          <w:sz w:val="20"/>
          <w:szCs w:val="20"/>
        </w:rPr>
        <w:t>EACG Cyprus</w:t>
      </w:r>
      <w:r w:rsidRPr="00DD6B0D">
        <w:rPr>
          <w:rFonts w:cs="Times New Roman"/>
          <w:sz w:val="20"/>
          <w:szCs w:val="20"/>
        </w:rPr>
        <w:t xml:space="preserve"> </w:t>
      </w:r>
    </w:p>
    <w:p w:rsidR="009A0DD7" w:rsidRPr="00DD6B0D" w:rsidRDefault="009A0DD7" w:rsidP="009A0DD7">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 xml:space="preserve">Location and venue: </w:t>
      </w:r>
      <w:r w:rsidRPr="009A0DD7">
        <w:rPr>
          <w:rFonts w:cs="Times New Roman"/>
          <w:sz w:val="20"/>
          <w:szCs w:val="20"/>
        </w:rPr>
        <w:t>HILTON</w:t>
      </w:r>
      <w:r>
        <w:rPr>
          <w:rFonts w:cs="Times New Roman"/>
          <w:sz w:val="20"/>
          <w:szCs w:val="20"/>
        </w:rPr>
        <w:t xml:space="preserve"> Hotel, </w:t>
      </w:r>
      <w:r w:rsidR="00E857B8" w:rsidRPr="00E857B8">
        <w:rPr>
          <w:rFonts w:cs="Times New Roman"/>
          <w:sz w:val="20"/>
          <w:szCs w:val="20"/>
        </w:rPr>
        <w:t xml:space="preserve">98 Arch. </w:t>
      </w:r>
      <w:proofErr w:type="spellStart"/>
      <w:r w:rsidR="00E857B8" w:rsidRPr="00E857B8">
        <w:rPr>
          <w:rFonts w:cs="Times New Roman"/>
          <w:sz w:val="20"/>
          <w:szCs w:val="20"/>
        </w:rPr>
        <w:t>Makarios</w:t>
      </w:r>
      <w:proofErr w:type="spellEnd"/>
      <w:r w:rsidR="00E857B8" w:rsidRPr="00E857B8">
        <w:rPr>
          <w:rFonts w:cs="Times New Roman"/>
          <w:sz w:val="20"/>
          <w:szCs w:val="20"/>
        </w:rPr>
        <w:t xml:space="preserve"> III Avenue</w:t>
      </w:r>
      <w:r>
        <w:rPr>
          <w:rFonts w:cs="Times New Roman"/>
          <w:sz w:val="20"/>
          <w:szCs w:val="20"/>
        </w:rPr>
        <w:t>,</w:t>
      </w:r>
      <w:r w:rsidRPr="009A0DD7">
        <w:rPr>
          <w:rFonts w:cs="Times New Roman"/>
          <w:sz w:val="20"/>
          <w:szCs w:val="20"/>
        </w:rPr>
        <w:t xml:space="preserve"> </w:t>
      </w:r>
      <w:r>
        <w:rPr>
          <w:rFonts w:cs="Times New Roman"/>
          <w:sz w:val="20"/>
          <w:szCs w:val="20"/>
        </w:rPr>
        <w:t xml:space="preserve">Nicosia, </w:t>
      </w:r>
      <w:r w:rsidRPr="009A0DD7">
        <w:rPr>
          <w:rFonts w:cs="Times New Roman"/>
          <w:sz w:val="20"/>
          <w:szCs w:val="20"/>
        </w:rPr>
        <w:t>CYPRUS</w:t>
      </w:r>
    </w:p>
    <w:p w:rsidR="009A0DD7" w:rsidRPr="00DD6B0D" w:rsidRDefault="009A0DD7" w:rsidP="009A0DD7">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 xml:space="preserve">Local hosts: </w:t>
      </w:r>
      <w:proofErr w:type="spellStart"/>
      <w:r w:rsidRPr="009A0DD7">
        <w:rPr>
          <w:rFonts w:cs="Times New Roman"/>
          <w:sz w:val="20"/>
          <w:szCs w:val="20"/>
        </w:rPr>
        <w:t>Gregoris</w:t>
      </w:r>
      <w:proofErr w:type="spellEnd"/>
      <w:r w:rsidRPr="009A0DD7">
        <w:rPr>
          <w:rFonts w:cs="Times New Roman"/>
          <w:sz w:val="20"/>
          <w:szCs w:val="20"/>
        </w:rPr>
        <w:t xml:space="preserve"> </w:t>
      </w:r>
      <w:proofErr w:type="spellStart"/>
      <w:r w:rsidRPr="009A0DD7">
        <w:rPr>
          <w:rFonts w:cs="Times New Roman"/>
          <w:sz w:val="20"/>
          <w:szCs w:val="20"/>
        </w:rPr>
        <w:t>Makrides</w:t>
      </w:r>
      <w:proofErr w:type="spellEnd"/>
    </w:p>
    <w:p w:rsidR="009A0DD7" w:rsidRPr="009A0DD7" w:rsidRDefault="009A0DD7" w:rsidP="009A0DD7">
      <w:pPr>
        <w:spacing w:after="0" w:line="240" w:lineRule="auto"/>
        <w:rPr>
          <w:rFonts w:cs="Times New Roman"/>
          <w:sz w:val="20"/>
          <w:szCs w:val="20"/>
        </w:rPr>
      </w:pPr>
      <w:r w:rsidRPr="00DD6B0D">
        <w:rPr>
          <w:rFonts w:cs="Times New Roman"/>
          <w:b/>
          <w:sz w:val="20"/>
          <w:szCs w:val="20"/>
        </w:rPr>
        <w:t xml:space="preserve">Contact: </w:t>
      </w:r>
      <w:hyperlink r:id="rId9" w:history="1">
        <w:r w:rsidRPr="009A0DD7">
          <w:rPr>
            <w:rStyle w:val="Hyperlink"/>
            <w:rFonts w:cs="Times New Roman"/>
            <w:sz w:val="20"/>
            <w:szCs w:val="20"/>
          </w:rPr>
          <w:t>makrides.g@eaecnet.com</w:t>
        </w:r>
      </w:hyperlink>
      <w:r w:rsidRPr="009A0DD7">
        <w:rPr>
          <w:rFonts w:cs="Times New Roman"/>
          <w:sz w:val="20"/>
          <w:szCs w:val="20"/>
        </w:rPr>
        <w:t xml:space="preserve"> </w:t>
      </w:r>
    </w:p>
    <w:p w:rsidR="00690B4E" w:rsidRPr="00DD6B0D" w:rsidRDefault="00690B4E" w:rsidP="00C95A6C">
      <w:pPr>
        <w:spacing w:after="0"/>
        <w:rPr>
          <w:rFonts w:cs="Times New Roman"/>
          <w:sz w:val="20"/>
          <w:szCs w:val="20"/>
        </w:rPr>
      </w:pPr>
    </w:p>
    <w:p w:rsidR="002C2E41" w:rsidRPr="0062311A" w:rsidRDefault="002C2E41" w:rsidP="0062311A">
      <w:pPr>
        <w:spacing w:after="0"/>
        <w:ind w:firstLine="720"/>
        <w:rPr>
          <w:rFonts w:cs="Times New Roman"/>
          <w:sz w:val="20"/>
          <w:szCs w:val="20"/>
        </w:rPr>
      </w:pPr>
    </w:p>
    <w:p w:rsidR="002C2E41" w:rsidRPr="0062311A" w:rsidRDefault="009251D0" w:rsidP="0062311A">
      <w:pPr>
        <w:spacing w:after="0"/>
        <w:ind w:firstLine="720"/>
        <w:rPr>
          <w:rFonts w:cs="Times New Roman"/>
          <w:b/>
          <w:sz w:val="28"/>
          <w:szCs w:val="28"/>
        </w:rPr>
      </w:pPr>
      <w:r>
        <w:rPr>
          <w:rFonts w:cs="Times New Roman"/>
          <w:b/>
          <w:sz w:val="28"/>
          <w:szCs w:val="28"/>
        </w:rPr>
        <w:t>SUMMARY OF SESSION</w:t>
      </w:r>
    </w:p>
    <w:p w:rsidR="00690B4E" w:rsidRPr="0062311A" w:rsidRDefault="00690B4E" w:rsidP="0062311A">
      <w:pPr>
        <w:spacing w:after="0"/>
        <w:rPr>
          <w:rFonts w:cs="Times New Roman"/>
          <w:sz w:val="28"/>
          <w:szCs w:val="28"/>
        </w:rPr>
      </w:pPr>
    </w:p>
    <w:p w:rsidR="00690B4E" w:rsidRPr="0062311A" w:rsidRDefault="00516FFC" w:rsidP="0062311A">
      <w:pPr>
        <w:spacing w:after="0"/>
        <w:rPr>
          <w:rFonts w:cs="Times New Roman"/>
          <w:b/>
          <w:sz w:val="28"/>
          <w:szCs w:val="28"/>
        </w:rPr>
      </w:pPr>
      <w:r>
        <w:rPr>
          <w:rFonts w:cs="Times New Roman"/>
          <w:b/>
          <w:sz w:val="28"/>
          <w:szCs w:val="28"/>
        </w:rPr>
        <w:t xml:space="preserve">Day 1, </w:t>
      </w:r>
      <w:r w:rsidR="003C5843" w:rsidRPr="003C5843">
        <w:rPr>
          <w:rFonts w:cs="Times New Roman"/>
          <w:b/>
          <w:sz w:val="28"/>
          <w:szCs w:val="28"/>
        </w:rPr>
        <w:t>Monday</w:t>
      </w:r>
      <w:r w:rsidR="00690B4E" w:rsidRPr="0062311A">
        <w:rPr>
          <w:rFonts w:cs="Times New Roman"/>
          <w:b/>
          <w:sz w:val="28"/>
          <w:szCs w:val="28"/>
        </w:rPr>
        <w:t xml:space="preserve">, </w:t>
      </w:r>
      <w:r w:rsidR="009251D0">
        <w:rPr>
          <w:rFonts w:ascii="Times New Roman" w:hAnsi="Times New Roman" w:cs="Times New Roman"/>
          <w:b/>
          <w:sz w:val="24"/>
          <w:szCs w:val="24"/>
        </w:rPr>
        <w:t>June 19</w:t>
      </w:r>
      <w:r w:rsidR="003C5843">
        <w:rPr>
          <w:rFonts w:cs="Times New Roman"/>
          <w:b/>
          <w:sz w:val="28"/>
          <w:szCs w:val="28"/>
        </w:rPr>
        <w:t>, 2017</w:t>
      </w:r>
    </w:p>
    <w:p w:rsidR="00690B4E" w:rsidRPr="0062311A" w:rsidRDefault="00690B4E" w:rsidP="00C95A6C">
      <w:pPr>
        <w:spacing w:after="0"/>
        <w:rPr>
          <w:rFonts w:cs="Times New Roman"/>
          <w:sz w:val="20"/>
          <w:szCs w:val="20"/>
        </w:rPr>
      </w:pPr>
    </w:p>
    <w:p w:rsidR="00EC1EA7" w:rsidRDefault="00690B4E" w:rsidP="00EC1EA7">
      <w:pPr>
        <w:spacing w:after="0"/>
        <w:rPr>
          <w:rFonts w:cs="Times New Roman"/>
          <w:sz w:val="20"/>
          <w:szCs w:val="20"/>
        </w:rPr>
      </w:pPr>
      <w:r w:rsidRPr="0062311A">
        <w:rPr>
          <w:rFonts w:cs="Times New Roman"/>
          <w:b/>
          <w:sz w:val="20"/>
          <w:szCs w:val="20"/>
        </w:rPr>
        <w:t>Welcome spe</w:t>
      </w:r>
      <w:r w:rsidR="003846BE" w:rsidRPr="0062311A">
        <w:rPr>
          <w:rFonts w:cs="Times New Roman"/>
          <w:b/>
          <w:sz w:val="20"/>
          <w:szCs w:val="20"/>
        </w:rPr>
        <w:t>e</w:t>
      </w:r>
      <w:r w:rsidRPr="0062311A">
        <w:rPr>
          <w:rFonts w:cs="Times New Roman"/>
          <w:b/>
          <w:sz w:val="20"/>
          <w:szCs w:val="20"/>
        </w:rPr>
        <w:t>ch</w:t>
      </w:r>
      <w:r w:rsidR="003C5843">
        <w:rPr>
          <w:rFonts w:cs="Times New Roman"/>
          <w:b/>
          <w:sz w:val="20"/>
          <w:szCs w:val="20"/>
        </w:rPr>
        <w:t>.</w:t>
      </w:r>
      <w:r w:rsidR="003846BE" w:rsidRPr="0062311A">
        <w:rPr>
          <w:rFonts w:cs="Times New Roman"/>
          <w:sz w:val="20"/>
          <w:szCs w:val="20"/>
        </w:rPr>
        <w:t xml:space="preserve"> </w:t>
      </w:r>
    </w:p>
    <w:p w:rsidR="00135A72" w:rsidRPr="0062311A" w:rsidRDefault="00F670F9" w:rsidP="00135A72">
      <w:pPr>
        <w:jc w:val="both"/>
        <w:rPr>
          <w:rFonts w:cs="Times New Roman"/>
          <w:sz w:val="20"/>
          <w:szCs w:val="20"/>
        </w:rPr>
      </w:pPr>
      <w:r>
        <w:rPr>
          <w:rFonts w:cs="Times New Roman"/>
          <w:sz w:val="20"/>
          <w:szCs w:val="20"/>
        </w:rPr>
        <w:t>Mrs. Nicoleta Acomi, Vice-Dean of the Navigation Faculty, Constanta Maritime University, Romania,</w:t>
      </w:r>
      <w:r w:rsidR="003C5843" w:rsidRPr="003C5843">
        <w:rPr>
          <w:rFonts w:cs="Times New Roman"/>
          <w:sz w:val="20"/>
          <w:szCs w:val="20"/>
        </w:rPr>
        <w:t xml:space="preserve"> opened the meet</w:t>
      </w:r>
      <w:r w:rsidR="003C5843">
        <w:rPr>
          <w:rFonts w:cs="Times New Roman"/>
          <w:sz w:val="20"/>
          <w:szCs w:val="20"/>
        </w:rPr>
        <w:t xml:space="preserve">ing with the welcome speech. </w:t>
      </w:r>
      <w:r>
        <w:rPr>
          <w:rFonts w:cs="Times New Roman"/>
          <w:sz w:val="20"/>
          <w:szCs w:val="20"/>
        </w:rPr>
        <w:t>She talked about the</w:t>
      </w:r>
      <w:r w:rsidR="003C5843" w:rsidRPr="003C5843">
        <w:rPr>
          <w:rFonts w:cs="Times New Roman"/>
          <w:sz w:val="20"/>
          <w:szCs w:val="20"/>
        </w:rPr>
        <w:t xml:space="preserve"> </w:t>
      </w:r>
      <w:proofErr w:type="spellStart"/>
      <w:r w:rsidR="003C5843">
        <w:rPr>
          <w:rFonts w:cs="Times New Roman"/>
          <w:sz w:val="20"/>
          <w:szCs w:val="20"/>
        </w:rPr>
        <w:t>DivSea</w:t>
      </w:r>
      <w:proofErr w:type="spellEnd"/>
      <w:r w:rsidR="003C5843" w:rsidRPr="003C5843">
        <w:rPr>
          <w:rFonts w:cs="Times New Roman"/>
          <w:sz w:val="20"/>
          <w:szCs w:val="20"/>
        </w:rPr>
        <w:t xml:space="preserve"> project main objective</w:t>
      </w:r>
      <w:r>
        <w:rPr>
          <w:rFonts w:cs="Times New Roman"/>
          <w:sz w:val="20"/>
          <w:szCs w:val="20"/>
        </w:rPr>
        <w:t xml:space="preserve">s </w:t>
      </w:r>
      <w:r w:rsidR="008C3555">
        <w:rPr>
          <w:rFonts w:cs="Times New Roman"/>
          <w:sz w:val="20"/>
          <w:szCs w:val="20"/>
        </w:rPr>
        <w:t xml:space="preserve">of the project and those of </w:t>
      </w:r>
      <w:r>
        <w:rPr>
          <w:rFonts w:cs="Times New Roman"/>
          <w:sz w:val="20"/>
          <w:szCs w:val="20"/>
        </w:rPr>
        <w:t>the training session</w:t>
      </w:r>
      <w:r w:rsidR="008C3555">
        <w:rPr>
          <w:rFonts w:cs="Times New Roman"/>
          <w:sz w:val="20"/>
          <w:szCs w:val="20"/>
        </w:rPr>
        <w:t xml:space="preserve"> and</w:t>
      </w:r>
      <w:r>
        <w:rPr>
          <w:rFonts w:cs="Times New Roman"/>
          <w:sz w:val="20"/>
          <w:szCs w:val="20"/>
        </w:rPr>
        <w:t xml:space="preserve"> she invited the partners to </w:t>
      </w:r>
      <w:r w:rsidR="00135A72">
        <w:rPr>
          <w:rFonts w:cs="Times New Roman"/>
          <w:sz w:val="20"/>
          <w:szCs w:val="20"/>
        </w:rPr>
        <w:t>upload the presentations for each training activity on the Dropbox, to allow the other partners to access them.</w:t>
      </w:r>
      <w:r>
        <w:rPr>
          <w:rFonts w:cs="Times New Roman"/>
          <w:sz w:val="20"/>
          <w:szCs w:val="20"/>
        </w:rPr>
        <w:t xml:space="preserve"> </w:t>
      </w:r>
    </w:p>
    <w:p w:rsidR="00690B4E" w:rsidRPr="0062311A" w:rsidRDefault="008C3555" w:rsidP="008C3555">
      <w:pPr>
        <w:spacing w:after="0"/>
        <w:jc w:val="both"/>
        <w:rPr>
          <w:rFonts w:cs="Times New Roman"/>
          <w:sz w:val="20"/>
          <w:szCs w:val="20"/>
        </w:rPr>
      </w:pPr>
      <w:r>
        <w:rPr>
          <w:rFonts w:cs="Times New Roman"/>
          <w:sz w:val="20"/>
          <w:szCs w:val="20"/>
        </w:rPr>
        <w:t>She emphasized the importance of objectives such as: t</w:t>
      </w:r>
      <w:r w:rsidR="00135A72" w:rsidRPr="00135A72">
        <w:rPr>
          <w:rFonts w:cs="Times New Roman"/>
          <w:sz w:val="20"/>
          <w:szCs w:val="20"/>
        </w:rPr>
        <w:t xml:space="preserve">o build a network to continuously identify the gaps between marine the </w:t>
      </w:r>
      <w:proofErr w:type="spellStart"/>
      <w:r w:rsidR="00135A72" w:rsidRPr="00135A72">
        <w:rPr>
          <w:rFonts w:cs="Times New Roman"/>
          <w:sz w:val="20"/>
          <w:szCs w:val="20"/>
        </w:rPr>
        <w:t>labour</w:t>
      </w:r>
      <w:proofErr w:type="spellEnd"/>
      <w:r w:rsidR="00135A72" w:rsidRPr="00135A72">
        <w:rPr>
          <w:rFonts w:cs="Times New Roman"/>
          <w:sz w:val="20"/>
          <w:szCs w:val="20"/>
        </w:rPr>
        <w:t xml:space="preserve"> market requirements and the educational field</w:t>
      </w:r>
      <w:r>
        <w:t>, t</w:t>
      </w:r>
      <w:r w:rsidR="00135A72" w:rsidRPr="00135A72">
        <w:rPr>
          <w:rFonts w:cs="Times New Roman"/>
          <w:sz w:val="20"/>
          <w:szCs w:val="20"/>
        </w:rPr>
        <w:t>o promote the continuous professional development of educational staff and marine workers by developing innovative practices for improving soft skills</w:t>
      </w:r>
      <w:r>
        <w:t>, t</w:t>
      </w:r>
      <w:r w:rsidR="00135A72" w:rsidRPr="00135A72">
        <w:rPr>
          <w:rFonts w:cs="Times New Roman"/>
          <w:sz w:val="20"/>
          <w:szCs w:val="20"/>
        </w:rPr>
        <w:t>o create teaching curricula focused on areas with skill shortages, targeting new marine professional qualifications</w:t>
      </w:r>
      <w:r>
        <w:t>, to f</w:t>
      </w:r>
      <w:r w:rsidR="00135A72" w:rsidRPr="00135A72">
        <w:rPr>
          <w:rFonts w:cs="Times New Roman"/>
          <w:sz w:val="20"/>
          <w:szCs w:val="20"/>
        </w:rPr>
        <w:t>acilitate the recognition and validation of work-related skills and learning outcomes by referencing them to EQF and using EU instruments.</w:t>
      </w:r>
    </w:p>
    <w:p w:rsidR="00537FFD" w:rsidRPr="0062311A" w:rsidRDefault="00537FFD" w:rsidP="00C95A6C">
      <w:pPr>
        <w:spacing w:after="0"/>
        <w:rPr>
          <w:rFonts w:cs="Times New Roman"/>
          <w:sz w:val="20"/>
          <w:szCs w:val="20"/>
        </w:rPr>
      </w:pPr>
    </w:p>
    <w:p w:rsidR="00135A72" w:rsidRPr="00135A72" w:rsidRDefault="00135A72" w:rsidP="00135A72">
      <w:pPr>
        <w:rPr>
          <w:rFonts w:cs="Times New Roman"/>
          <w:b/>
          <w:sz w:val="20"/>
          <w:szCs w:val="20"/>
        </w:rPr>
      </w:pPr>
      <w:r w:rsidRPr="00135A72">
        <w:rPr>
          <w:rFonts w:cs="Times New Roman"/>
          <w:b/>
          <w:sz w:val="20"/>
          <w:szCs w:val="20"/>
        </w:rPr>
        <w:t>PART A Development of Leadership</w:t>
      </w:r>
    </w:p>
    <w:p w:rsidR="00135A72" w:rsidRDefault="00135A72" w:rsidP="00135A72">
      <w:pPr>
        <w:rPr>
          <w:rFonts w:cs="Times New Roman"/>
          <w:b/>
          <w:sz w:val="20"/>
          <w:szCs w:val="20"/>
        </w:rPr>
      </w:pPr>
      <w:r w:rsidRPr="00135A72">
        <w:rPr>
          <w:rFonts w:cs="Times New Roman"/>
          <w:b/>
          <w:sz w:val="20"/>
          <w:szCs w:val="20"/>
        </w:rPr>
        <w:t>Module 1: Methodology and theoretical basis</w:t>
      </w:r>
    </w:p>
    <w:p w:rsidR="003C5843" w:rsidRDefault="00135A72" w:rsidP="00135A72">
      <w:pPr>
        <w:rPr>
          <w:rFonts w:cs="Times New Roman"/>
          <w:sz w:val="20"/>
          <w:szCs w:val="20"/>
        </w:rPr>
      </w:pPr>
      <w:r>
        <w:rPr>
          <w:rFonts w:cs="Times New Roman"/>
          <w:sz w:val="20"/>
          <w:szCs w:val="20"/>
        </w:rPr>
        <w:t xml:space="preserve">Constanta Maritime University. </w:t>
      </w:r>
      <w:r w:rsidR="008121D7">
        <w:rPr>
          <w:rFonts w:cs="Times New Roman"/>
          <w:sz w:val="20"/>
          <w:szCs w:val="20"/>
        </w:rPr>
        <w:t xml:space="preserve">Mrs. </w:t>
      </w:r>
      <w:r>
        <w:rPr>
          <w:rFonts w:cs="Times New Roman"/>
          <w:sz w:val="20"/>
          <w:szCs w:val="20"/>
        </w:rPr>
        <w:t xml:space="preserve">Corina </w:t>
      </w:r>
      <w:proofErr w:type="spellStart"/>
      <w:r>
        <w:rPr>
          <w:rFonts w:cs="Times New Roman"/>
          <w:sz w:val="20"/>
          <w:szCs w:val="20"/>
        </w:rPr>
        <w:t>Varsami</w:t>
      </w:r>
      <w:proofErr w:type="spellEnd"/>
      <w:r>
        <w:rPr>
          <w:rFonts w:cs="Times New Roman"/>
          <w:sz w:val="20"/>
          <w:szCs w:val="20"/>
        </w:rPr>
        <w:t xml:space="preserve"> presented the theoretical information related to leadership. First, the concept of leadership was introduced on the 21</w:t>
      </w:r>
      <w:r w:rsidRPr="00135A72">
        <w:rPr>
          <w:rFonts w:cs="Times New Roman"/>
          <w:sz w:val="20"/>
          <w:szCs w:val="20"/>
          <w:vertAlign w:val="superscript"/>
        </w:rPr>
        <w:t>st</w:t>
      </w:r>
      <w:r>
        <w:rPr>
          <w:rFonts w:cs="Times New Roman"/>
          <w:sz w:val="20"/>
          <w:szCs w:val="20"/>
        </w:rPr>
        <w:t xml:space="preserve"> century background with definitions and theories related to leadership in order to answer the main question: “What is leadership?”</w:t>
      </w:r>
      <w:r w:rsidR="003C5843" w:rsidRPr="003C5843">
        <w:rPr>
          <w:rFonts w:cs="Times New Roman"/>
          <w:sz w:val="20"/>
          <w:szCs w:val="20"/>
        </w:rPr>
        <w:t xml:space="preserve"> </w:t>
      </w:r>
    </w:p>
    <w:p w:rsidR="00135A72" w:rsidRDefault="00135A72" w:rsidP="008C3555">
      <w:pPr>
        <w:jc w:val="both"/>
        <w:rPr>
          <w:rFonts w:cs="Times New Roman"/>
          <w:sz w:val="20"/>
          <w:szCs w:val="20"/>
        </w:rPr>
      </w:pPr>
      <w:r>
        <w:rPr>
          <w:rFonts w:cs="Times New Roman"/>
          <w:sz w:val="20"/>
          <w:szCs w:val="20"/>
        </w:rPr>
        <w:t>The different types of leaders have been presented and a parallel between leaders and managers was discussed.</w:t>
      </w:r>
      <w:r w:rsidR="008C3555">
        <w:rPr>
          <w:rFonts w:cs="Times New Roman"/>
          <w:sz w:val="20"/>
          <w:szCs w:val="20"/>
        </w:rPr>
        <w:t xml:space="preserve"> Further on the main types of leaders were described and participants were able at the end to answer the questions: “Are leaders born or made?” and “What kind of leader would you be?”</w:t>
      </w:r>
    </w:p>
    <w:p w:rsidR="008C3555" w:rsidRDefault="008C3555" w:rsidP="008C3555">
      <w:pPr>
        <w:jc w:val="both"/>
        <w:rPr>
          <w:rFonts w:cs="Times New Roman"/>
          <w:sz w:val="20"/>
          <w:szCs w:val="20"/>
        </w:rPr>
      </w:pPr>
      <w:r>
        <w:rPr>
          <w:rFonts w:cs="Times New Roman"/>
          <w:sz w:val="20"/>
          <w:szCs w:val="20"/>
        </w:rPr>
        <w:t>Later on the issues of “how to be a leader” was approached and participants shared their own experience from the position of formal or informal leaders. The theoretical approach of the subject ended with a brainstorming session about motivation in relation to the concept of leadership.</w:t>
      </w:r>
    </w:p>
    <w:p w:rsidR="00516FFC" w:rsidRPr="00516FFC" w:rsidRDefault="008C3555" w:rsidP="003C5843">
      <w:pPr>
        <w:rPr>
          <w:rFonts w:cs="Times New Roman"/>
          <w:b/>
          <w:sz w:val="20"/>
          <w:szCs w:val="20"/>
        </w:rPr>
      </w:pPr>
      <w:r w:rsidRPr="00516FFC">
        <w:rPr>
          <w:rFonts w:cs="Times New Roman"/>
          <w:b/>
          <w:sz w:val="20"/>
          <w:szCs w:val="20"/>
        </w:rPr>
        <w:lastRenderedPageBreak/>
        <w:t>PART B Module 2: Activities and tools – Practical training</w:t>
      </w:r>
    </w:p>
    <w:p w:rsidR="00516FFC" w:rsidRDefault="00516FFC" w:rsidP="00516FFC">
      <w:pPr>
        <w:jc w:val="both"/>
        <w:rPr>
          <w:rFonts w:cs="Times New Roman"/>
          <w:sz w:val="20"/>
          <w:szCs w:val="20"/>
        </w:rPr>
      </w:pPr>
      <w:r>
        <w:rPr>
          <w:rFonts w:cs="Times New Roman"/>
          <w:sz w:val="20"/>
          <w:szCs w:val="20"/>
        </w:rPr>
        <w:t xml:space="preserve">For the practical training part, Mrs. </w:t>
      </w:r>
      <w:proofErr w:type="spellStart"/>
      <w:r>
        <w:rPr>
          <w:rFonts w:cs="Times New Roman"/>
          <w:sz w:val="20"/>
          <w:szCs w:val="20"/>
        </w:rPr>
        <w:t>Varsami</w:t>
      </w:r>
      <w:proofErr w:type="spellEnd"/>
      <w:r>
        <w:rPr>
          <w:rFonts w:cs="Times New Roman"/>
          <w:sz w:val="20"/>
          <w:szCs w:val="20"/>
        </w:rPr>
        <w:t xml:space="preserve"> invited participants to take a test, each one discovering what type of leader best describes their personality. Results have been publicly discussed and each participant was able to comment not only on one’s own results but also on the others’.</w:t>
      </w:r>
    </w:p>
    <w:p w:rsidR="008121D7" w:rsidRDefault="008121D7" w:rsidP="003C5843">
      <w:pPr>
        <w:rPr>
          <w:rFonts w:cs="Times New Roman"/>
          <w:b/>
          <w:sz w:val="20"/>
          <w:szCs w:val="20"/>
        </w:rPr>
      </w:pPr>
    </w:p>
    <w:p w:rsidR="00516FFC" w:rsidRPr="0076085E" w:rsidRDefault="00516FFC" w:rsidP="003C5843">
      <w:pPr>
        <w:rPr>
          <w:rFonts w:cs="Times New Roman"/>
          <w:b/>
          <w:sz w:val="20"/>
          <w:szCs w:val="20"/>
        </w:rPr>
      </w:pPr>
      <w:r w:rsidRPr="0076085E">
        <w:rPr>
          <w:rFonts w:cs="Times New Roman"/>
          <w:b/>
          <w:sz w:val="20"/>
          <w:szCs w:val="20"/>
        </w:rPr>
        <w:t>DAY 2 | TUESDAY 20 JUNE 2017</w:t>
      </w:r>
    </w:p>
    <w:p w:rsidR="00516FFC" w:rsidRPr="0076085E" w:rsidRDefault="00516FFC" w:rsidP="00516FFC">
      <w:pPr>
        <w:rPr>
          <w:rFonts w:cs="Times New Roman"/>
          <w:b/>
          <w:sz w:val="20"/>
          <w:szCs w:val="20"/>
        </w:rPr>
      </w:pPr>
      <w:r w:rsidRPr="0076085E">
        <w:rPr>
          <w:rFonts w:cs="Times New Roman"/>
          <w:b/>
          <w:sz w:val="20"/>
          <w:szCs w:val="20"/>
        </w:rPr>
        <w:t>PART A Development of Effective Communication</w:t>
      </w:r>
    </w:p>
    <w:p w:rsidR="00516FFC" w:rsidRPr="0076085E" w:rsidRDefault="00516FFC" w:rsidP="003C5843">
      <w:pPr>
        <w:rPr>
          <w:rFonts w:cs="Times New Roman"/>
          <w:b/>
          <w:sz w:val="20"/>
          <w:szCs w:val="20"/>
        </w:rPr>
      </w:pPr>
      <w:r w:rsidRPr="0076085E">
        <w:rPr>
          <w:rFonts w:cs="Times New Roman"/>
          <w:b/>
          <w:sz w:val="20"/>
          <w:szCs w:val="20"/>
        </w:rPr>
        <w:t>Module 1: Methodology and theoretical basis</w:t>
      </w:r>
    </w:p>
    <w:p w:rsidR="00802071" w:rsidRDefault="003C5843" w:rsidP="00CF6C01">
      <w:pPr>
        <w:jc w:val="both"/>
        <w:rPr>
          <w:rFonts w:cs="Times New Roman"/>
          <w:sz w:val="20"/>
          <w:szCs w:val="20"/>
        </w:rPr>
      </w:pPr>
      <w:r w:rsidRPr="003C5843">
        <w:rPr>
          <w:rFonts w:cs="Times New Roman"/>
          <w:sz w:val="20"/>
          <w:szCs w:val="20"/>
        </w:rPr>
        <w:t xml:space="preserve">European Association of Career Guidance (EACG). </w:t>
      </w:r>
      <w:r w:rsidR="008121D7">
        <w:rPr>
          <w:rFonts w:cs="Times New Roman"/>
          <w:sz w:val="20"/>
          <w:szCs w:val="20"/>
        </w:rPr>
        <w:t xml:space="preserve">Mr. </w:t>
      </w:r>
      <w:r w:rsidRPr="003C5843">
        <w:rPr>
          <w:rFonts w:cs="Times New Roman"/>
          <w:sz w:val="20"/>
          <w:szCs w:val="20"/>
        </w:rPr>
        <w:t xml:space="preserve">Nikos Stathopoulos stated </w:t>
      </w:r>
      <w:r w:rsidR="00CF6C01">
        <w:rPr>
          <w:rFonts w:cs="Times New Roman"/>
          <w:sz w:val="20"/>
          <w:szCs w:val="20"/>
        </w:rPr>
        <w:t>the main goals of his presentation:</w:t>
      </w:r>
      <w:r w:rsidR="00CF6C01" w:rsidRPr="008121D7">
        <w:rPr>
          <w:rFonts w:cs="Times New Roman"/>
          <w:sz w:val="20"/>
          <w:szCs w:val="20"/>
        </w:rPr>
        <w:t xml:space="preserve"> to p</w:t>
      </w:r>
      <w:r w:rsidR="00CF6C01" w:rsidRPr="00CF6C01">
        <w:rPr>
          <w:rFonts w:cs="Times New Roman"/>
          <w:sz w:val="20"/>
          <w:szCs w:val="20"/>
        </w:rPr>
        <w:t>rovide the theoretical and methodological framework of the “Communication Skill”</w:t>
      </w:r>
      <w:r w:rsidR="00CF6C01">
        <w:rPr>
          <w:rFonts w:cs="Times New Roman"/>
          <w:sz w:val="20"/>
          <w:szCs w:val="20"/>
        </w:rPr>
        <w:t xml:space="preserve"> and to </w:t>
      </w:r>
      <w:r w:rsidR="00CF6C01" w:rsidRPr="00CF6C01">
        <w:rPr>
          <w:rFonts w:cs="Times New Roman"/>
          <w:sz w:val="20"/>
          <w:szCs w:val="20"/>
        </w:rPr>
        <w:t>Develop and assess the individual “Communication” competency</w:t>
      </w:r>
      <w:r w:rsidR="00CF6C01">
        <w:rPr>
          <w:rFonts w:cs="Times New Roman"/>
          <w:sz w:val="20"/>
          <w:szCs w:val="20"/>
        </w:rPr>
        <w:t>.</w:t>
      </w:r>
    </w:p>
    <w:p w:rsidR="00CF6C01" w:rsidRDefault="00A36C70" w:rsidP="00CF6C01">
      <w:pPr>
        <w:jc w:val="both"/>
        <w:rPr>
          <w:rFonts w:cs="Times New Roman"/>
          <w:sz w:val="20"/>
          <w:szCs w:val="20"/>
        </w:rPr>
      </w:pPr>
      <w:r>
        <w:rPr>
          <w:rFonts w:cs="Times New Roman"/>
          <w:sz w:val="20"/>
          <w:szCs w:val="20"/>
        </w:rPr>
        <w:t>Mr.</w:t>
      </w:r>
      <w:r w:rsidRPr="00A36C70">
        <w:t xml:space="preserve"> </w:t>
      </w:r>
      <w:r w:rsidRPr="00A36C70">
        <w:rPr>
          <w:rFonts w:cs="Times New Roman"/>
          <w:sz w:val="20"/>
          <w:szCs w:val="20"/>
        </w:rPr>
        <w:t>Stathopoulos</w:t>
      </w:r>
      <w:r>
        <w:rPr>
          <w:rFonts w:cs="Times New Roman"/>
          <w:sz w:val="20"/>
          <w:szCs w:val="20"/>
        </w:rPr>
        <w:t xml:space="preserve"> presented the concepts of c</w:t>
      </w:r>
      <w:r w:rsidR="00CF6C01" w:rsidRPr="00CF6C01">
        <w:rPr>
          <w:rFonts w:cs="Times New Roman"/>
          <w:sz w:val="20"/>
          <w:szCs w:val="20"/>
        </w:rPr>
        <w:t>ompetence in or</w:t>
      </w:r>
      <w:r>
        <w:rPr>
          <w:rFonts w:cs="Times New Roman"/>
          <w:sz w:val="20"/>
          <w:szCs w:val="20"/>
        </w:rPr>
        <w:t>al/written/visual communication, m</w:t>
      </w:r>
      <w:r w:rsidR="00CF6C01" w:rsidRPr="00CF6C01">
        <w:rPr>
          <w:rFonts w:cs="Times New Roman"/>
          <w:sz w:val="20"/>
          <w:szCs w:val="20"/>
        </w:rPr>
        <w:t>aintain heal</w:t>
      </w:r>
      <w:r>
        <w:rPr>
          <w:rFonts w:cs="Times New Roman"/>
          <w:sz w:val="20"/>
          <w:szCs w:val="20"/>
        </w:rPr>
        <w:t xml:space="preserve">thy and effective relationships, and he also approached the use of </w:t>
      </w:r>
      <w:r w:rsidR="00CF6C01" w:rsidRPr="00CF6C01">
        <w:rPr>
          <w:rFonts w:cs="Times New Roman"/>
          <w:sz w:val="20"/>
          <w:szCs w:val="20"/>
        </w:rPr>
        <w:t>technology to commu</w:t>
      </w:r>
      <w:r>
        <w:rPr>
          <w:rFonts w:cs="Times New Roman"/>
          <w:sz w:val="20"/>
          <w:szCs w:val="20"/>
        </w:rPr>
        <w:t>nicate in multiple environments and how to c</w:t>
      </w:r>
      <w:r w:rsidR="00CF6C01" w:rsidRPr="00CF6C01">
        <w:rPr>
          <w:rFonts w:cs="Times New Roman"/>
          <w:sz w:val="20"/>
          <w:szCs w:val="20"/>
        </w:rPr>
        <w:t>ommunicate effectively across settings, audiences, circumstances</w:t>
      </w:r>
      <w:r w:rsidR="0076085E">
        <w:rPr>
          <w:rFonts w:cs="Times New Roman"/>
          <w:sz w:val="20"/>
          <w:szCs w:val="20"/>
        </w:rPr>
        <w:t>.</w:t>
      </w:r>
    </w:p>
    <w:p w:rsidR="0076085E" w:rsidRPr="0076085E" w:rsidRDefault="0076085E" w:rsidP="00CF6C01">
      <w:pPr>
        <w:jc w:val="both"/>
        <w:rPr>
          <w:rFonts w:cs="Times New Roman"/>
          <w:b/>
          <w:sz w:val="20"/>
          <w:szCs w:val="20"/>
        </w:rPr>
      </w:pPr>
      <w:r w:rsidRPr="0076085E">
        <w:rPr>
          <w:rFonts w:cs="Times New Roman"/>
          <w:b/>
          <w:sz w:val="20"/>
          <w:szCs w:val="20"/>
        </w:rPr>
        <w:t>PART B Module 2: Activities and tools – Practical training</w:t>
      </w:r>
    </w:p>
    <w:p w:rsidR="0076085E" w:rsidRDefault="0076085E" w:rsidP="00CF6C01">
      <w:pPr>
        <w:jc w:val="both"/>
        <w:rPr>
          <w:rFonts w:cs="Times New Roman"/>
          <w:sz w:val="20"/>
          <w:szCs w:val="20"/>
        </w:rPr>
      </w:pPr>
      <w:r w:rsidRPr="0076085E">
        <w:rPr>
          <w:rFonts w:cs="Times New Roman"/>
          <w:sz w:val="20"/>
          <w:szCs w:val="20"/>
        </w:rPr>
        <w:t>Mr. Stathopoulos</w:t>
      </w:r>
      <w:r>
        <w:rPr>
          <w:rFonts w:cs="Times New Roman"/>
          <w:sz w:val="20"/>
          <w:szCs w:val="20"/>
        </w:rPr>
        <w:t xml:space="preserve"> invited the participants to practice the theoretical issues in threes exercises related to communication barriers, active listening and conflict resolution. </w:t>
      </w:r>
    </w:p>
    <w:p w:rsidR="008121D7" w:rsidRDefault="008121D7" w:rsidP="00802071">
      <w:pPr>
        <w:jc w:val="both"/>
        <w:rPr>
          <w:rFonts w:cs="Times New Roman"/>
          <w:b/>
          <w:sz w:val="20"/>
          <w:szCs w:val="20"/>
        </w:rPr>
      </w:pPr>
    </w:p>
    <w:p w:rsidR="0076085E" w:rsidRPr="007F324D" w:rsidRDefault="0076085E" w:rsidP="00802071">
      <w:pPr>
        <w:jc w:val="both"/>
        <w:rPr>
          <w:rFonts w:cs="Times New Roman"/>
          <w:b/>
          <w:sz w:val="20"/>
          <w:szCs w:val="20"/>
        </w:rPr>
      </w:pPr>
      <w:r w:rsidRPr="007F324D">
        <w:rPr>
          <w:rFonts w:cs="Times New Roman"/>
          <w:b/>
          <w:sz w:val="20"/>
          <w:szCs w:val="20"/>
        </w:rPr>
        <w:t>DAY 3 | WEDNESDAY 21 JUNE 2017</w:t>
      </w:r>
    </w:p>
    <w:p w:rsidR="0076085E" w:rsidRPr="007F324D" w:rsidRDefault="0076085E" w:rsidP="0076085E">
      <w:pPr>
        <w:jc w:val="both"/>
        <w:rPr>
          <w:rFonts w:cs="Times New Roman"/>
          <w:b/>
          <w:sz w:val="20"/>
          <w:szCs w:val="20"/>
        </w:rPr>
      </w:pPr>
      <w:r w:rsidRPr="007F324D">
        <w:rPr>
          <w:rFonts w:cs="Times New Roman"/>
          <w:b/>
          <w:sz w:val="20"/>
          <w:szCs w:val="20"/>
        </w:rPr>
        <w:t>PART A Development of Problem Solving</w:t>
      </w:r>
    </w:p>
    <w:p w:rsidR="0076085E" w:rsidRPr="007F324D" w:rsidRDefault="0076085E" w:rsidP="0076085E">
      <w:pPr>
        <w:jc w:val="both"/>
        <w:rPr>
          <w:rFonts w:cs="Times New Roman"/>
          <w:b/>
          <w:sz w:val="20"/>
          <w:szCs w:val="20"/>
        </w:rPr>
      </w:pPr>
      <w:r w:rsidRPr="007F324D">
        <w:rPr>
          <w:rFonts w:cs="Times New Roman"/>
          <w:b/>
          <w:sz w:val="20"/>
          <w:szCs w:val="20"/>
        </w:rPr>
        <w:t>Module 1: Methodology and theoretical basis</w:t>
      </w:r>
    </w:p>
    <w:p w:rsidR="00F43823" w:rsidRDefault="00F43823" w:rsidP="0076085E">
      <w:pPr>
        <w:jc w:val="both"/>
        <w:rPr>
          <w:rFonts w:cs="Times New Roman"/>
          <w:sz w:val="20"/>
          <w:szCs w:val="20"/>
        </w:rPr>
      </w:pPr>
      <w:r>
        <w:rPr>
          <w:rFonts w:cs="Times New Roman"/>
          <w:sz w:val="20"/>
          <w:szCs w:val="20"/>
        </w:rPr>
        <w:t>The main goal of the presentation was p</w:t>
      </w:r>
      <w:r w:rsidRPr="00F43823">
        <w:rPr>
          <w:rFonts w:cs="Times New Roman"/>
          <w:sz w:val="20"/>
          <w:szCs w:val="20"/>
        </w:rPr>
        <w:t xml:space="preserve">roviding the theoretical &amp; methodological framework for “Problem Solving” for developing and </w:t>
      </w:r>
      <w:r w:rsidR="008121D7">
        <w:rPr>
          <w:rFonts w:cs="Times New Roman"/>
          <w:sz w:val="20"/>
          <w:szCs w:val="20"/>
        </w:rPr>
        <w:t xml:space="preserve">for </w:t>
      </w:r>
      <w:r w:rsidRPr="00F43823">
        <w:rPr>
          <w:rFonts w:cs="Times New Roman"/>
          <w:sz w:val="20"/>
          <w:szCs w:val="20"/>
        </w:rPr>
        <w:t>assessing individual “Problem Solving” competencies.</w:t>
      </w:r>
      <w:r>
        <w:rPr>
          <w:rFonts w:cs="Times New Roman"/>
          <w:sz w:val="20"/>
          <w:szCs w:val="20"/>
        </w:rPr>
        <w:t xml:space="preserve"> </w:t>
      </w:r>
    </w:p>
    <w:p w:rsidR="00F43823" w:rsidRDefault="00F43823" w:rsidP="00F43823">
      <w:pPr>
        <w:jc w:val="both"/>
        <w:rPr>
          <w:rFonts w:cs="Times New Roman"/>
          <w:sz w:val="20"/>
          <w:szCs w:val="20"/>
        </w:rPr>
      </w:pPr>
      <w:r w:rsidRPr="00F43823">
        <w:rPr>
          <w:rFonts w:cs="Times New Roman"/>
          <w:sz w:val="20"/>
          <w:szCs w:val="20"/>
        </w:rPr>
        <w:t>Mr. Stathopoulos</w:t>
      </w:r>
      <w:r>
        <w:rPr>
          <w:rFonts w:cs="Times New Roman"/>
          <w:sz w:val="20"/>
          <w:szCs w:val="20"/>
        </w:rPr>
        <w:t xml:space="preserve"> aimed at </w:t>
      </w:r>
      <w:r w:rsidRPr="00F43823">
        <w:rPr>
          <w:rFonts w:cs="Times New Roman"/>
          <w:sz w:val="20"/>
          <w:szCs w:val="20"/>
        </w:rPr>
        <w:t>identifying the compo</w:t>
      </w:r>
      <w:r>
        <w:rPr>
          <w:rFonts w:cs="Times New Roman"/>
          <w:sz w:val="20"/>
          <w:szCs w:val="20"/>
        </w:rPr>
        <w:t xml:space="preserve">nents of problem solving skills </w:t>
      </w:r>
      <w:r w:rsidRPr="00F43823">
        <w:rPr>
          <w:rFonts w:cs="Times New Roman"/>
          <w:sz w:val="20"/>
          <w:szCs w:val="20"/>
        </w:rPr>
        <w:t>providing the knowledge that participants shou</w:t>
      </w:r>
      <w:r>
        <w:rPr>
          <w:rFonts w:cs="Times New Roman"/>
          <w:sz w:val="20"/>
          <w:szCs w:val="20"/>
        </w:rPr>
        <w:t xml:space="preserve">ld have and enhancing a variety </w:t>
      </w:r>
      <w:r w:rsidRPr="00F43823">
        <w:rPr>
          <w:rFonts w:cs="Times New Roman"/>
          <w:sz w:val="20"/>
          <w:szCs w:val="20"/>
        </w:rPr>
        <w:t>of problem solving ways in everyday life</w:t>
      </w:r>
      <w:r>
        <w:rPr>
          <w:rFonts w:cs="Times New Roman"/>
          <w:sz w:val="20"/>
          <w:szCs w:val="20"/>
        </w:rPr>
        <w:t xml:space="preserve">. </w:t>
      </w:r>
      <w:r w:rsidRPr="00F43823">
        <w:rPr>
          <w:rFonts w:cs="Times New Roman"/>
          <w:sz w:val="20"/>
          <w:szCs w:val="20"/>
        </w:rPr>
        <w:t>After the training it is expec</w:t>
      </w:r>
      <w:r>
        <w:rPr>
          <w:rFonts w:cs="Times New Roman"/>
          <w:sz w:val="20"/>
          <w:szCs w:val="20"/>
        </w:rPr>
        <w:t xml:space="preserve">ted that the participants will: </w:t>
      </w:r>
      <w:r w:rsidRPr="00F43823">
        <w:rPr>
          <w:rFonts w:cs="Times New Roman"/>
          <w:sz w:val="20"/>
          <w:szCs w:val="20"/>
        </w:rPr>
        <w:t>impro</w:t>
      </w:r>
      <w:r>
        <w:rPr>
          <w:rFonts w:cs="Times New Roman"/>
          <w:sz w:val="20"/>
          <w:szCs w:val="20"/>
        </w:rPr>
        <w:t xml:space="preserve">ve their problem solving skills, </w:t>
      </w:r>
      <w:r w:rsidRPr="00F43823">
        <w:rPr>
          <w:rFonts w:cs="Times New Roman"/>
          <w:sz w:val="20"/>
          <w:szCs w:val="20"/>
        </w:rPr>
        <w:t>use the techniques and strategi</w:t>
      </w:r>
      <w:r>
        <w:rPr>
          <w:rFonts w:cs="Times New Roman"/>
          <w:sz w:val="20"/>
          <w:szCs w:val="20"/>
        </w:rPr>
        <w:t xml:space="preserve">es provided in everyday life, </w:t>
      </w:r>
      <w:r w:rsidRPr="00F43823">
        <w:rPr>
          <w:rFonts w:cs="Times New Roman"/>
          <w:sz w:val="20"/>
          <w:szCs w:val="20"/>
        </w:rPr>
        <w:t>develop more effective</w:t>
      </w:r>
      <w:r>
        <w:rPr>
          <w:rFonts w:cs="Times New Roman"/>
          <w:sz w:val="20"/>
          <w:szCs w:val="20"/>
        </w:rPr>
        <w:t xml:space="preserve"> reactions on urgent situations, </w:t>
      </w:r>
      <w:r w:rsidRPr="00F43823">
        <w:rPr>
          <w:rFonts w:cs="Times New Roman"/>
          <w:sz w:val="20"/>
          <w:szCs w:val="20"/>
        </w:rPr>
        <w:t>cope with upcoming difficulties in their aca</w:t>
      </w:r>
      <w:r>
        <w:rPr>
          <w:rFonts w:cs="Times New Roman"/>
          <w:sz w:val="20"/>
          <w:szCs w:val="20"/>
        </w:rPr>
        <w:t xml:space="preserve">demic environment or workplace, </w:t>
      </w:r>
      <w:r w:rsidRPr="00F43823">
        <w:rPr>
          <w:rFonts w:cs="Times New Roman"/>
          <w:sz w:val="20"/>
          <w:szCs w:val="20"/>
        </w:rPr>
        <w:t>diagnos</w:t>
      </w:r>
      <w:r>
        <w:rPr>
          <w:rFonts w:cs="Times New Roman"/>
          <w:sz w:val="20"/>
          <w:szCs w:val="20"/>
        </w:rPr>
        <w:t xml:space="preserve">e potential and actual problems, </w:t>
      </w:r>
      <w:r w:rsidRPr="00F43823">
        <w:rPr>
          <w:rFonts w:cs="Times New Roman"/>
          <w:sz w:val="20"/>
          <w:szCs w:val="20"/>
        </w:rPr>
        <w:t>use creative problem solving techniques to generate multiple solutions</w:t>
      </w:r>
      <w:r>
        <w:rPr>
          <w:rFonts w:cs="Times New Roman"/>
          <w:sz w:val="20"/>
          <w:szCs w:val="20"/>
        </w:rPr>
        <w:t>.</w:t>
      </w:r>
    </w:p>
    <w:p w:rsidR="00F43823" w:rsidRPr="007F324D" w:rsidRDefault="00F43823" w:rsidP="00F43823">
      <w:pPr>
        <w:jc w:val="both"/>
        <w:rPr>
          <w:rFonts w:cs="Times New Roman"/>
          <w:b/>
          <w:sz w:val="20"/>
          <w:szCs w:val="20"/>
        </w:rPr>
      </w:pPr>
      <w:r w:rsidRPr="007F324D">
        <w:rPr>
          <w:rFonts w:cs="Times New Roman"/>
          <w:b/>
          <w:sz w:val="20"/>
          <w:szCs w:val="20"/>
        </w:rPr>
        <w:t>PART B Module 2: Activities and tools – Practical training</w:t>
      </w:r>
    </w:p>
    <w:p w:rsidR="00F43823" w:rsidRDefault="00F43823" w:rsidP="00F43823">
      <w:pPr>
        <w:jc w:val="both"/>
        <w:rPr>
          <w:rFonts w:cs="Times New Roman"/>
          <w:sz w:val="20"/>
          <w:szCs w:val="20"/>
        </w:rPr>
      </w:pPr>
      <w:r>
        <w:rPr>
          <w:rFonts w:cs="Times New Roman"/>
          <w:sz w:val="20"/>
          <w:szCs w:val="20"/>
        </w:rPr>
        <w:t xml:space="preserve">The practical activity targeted </w:t>
      </w:r>
      <w:r w:rsidRPr="00F43823">
        <w:rPr>
          <w:rFonts w:cs="Times New Roman"/>
          <w:sz w:val="20"/>
          <w:szCs w:val="20"/>
        </w:rPr>
        <w:t>Mastering Problem Solving Skill for Workplace Success</w:t>
      </w:r>
      <w:r>
        <w:rPr>
          <w:rFonts w:cs="Times New Roman"/>
          <w:sz w:val="20"/>
          <w:szCs w:val="20"/>
        </w:rPr>
        <w:t>. Activity 1 referred to</w:t>
      </w:r>
      <w:r w:rsidRPr="00F43823">
        <w:rPr>
          <w:rFonts w:cs="Times New Roman"/>
          <w:sz w:val="20"/>
          <w:szCs w:val="20"/>
        </w:rPr>
        <w:t xml:space="preserve"> “Workplace Scenarios”</w:t>
      </w:r>
      <w:r>
        <w:rPr>
          <w:rFonts w:cs="Times New Roman"/>
          <w:sz w:val="20"/>
          <w:szCs w:val="20"/>
        </w:rPr>
        <w:t xml:space="preserve">, Activity 2 practiced </w:t>
      </w:r>
      <w:r w:rsidRPr="00F43823">
        <w:rPr>
          <w:rFonts w:cs="Times New Roman"/>
          <w:sz w:val="20"/>
          <w:szCs w:val="20"/>
        </w:rPr>
        <w:t>“Working with Alternatives”</w:t>
      </w:r>
      <w:r>
        <w:rPr>
          <w:rFonts w:cs="Times New Roman"/>
          <w:sz w:val="20"/>
          <w:szCs w:val="20"/>
        </w:rPr>
        <w:t xml:space="preserve"> and Activity 3 performed under the title “</w:t>
      </w:r>
      <w:r w:rsidRPr="00F43823">
        <w:rPr>
          <w:rFonts w:cs="Times New Roman"/>
          <w:sz w:val="20"/>
          <w:szCs w:val="20"/>
        </w:rPr>
        <w:t xml:space="preserve">Tell me about a time </w:t>
      </w:r>
      <w:proofErr w:type="gramStart"/>
      <w:r w:rsidR="008121D7" w:rsidRPr="00F43823">
        <w:rPr>
          <w:rFonts w:cs="Times New Roman"/>
          <w:sz w:val="20"/>
          <w:szCs w:val="20"/>
        </w:rPr>
        <w:t>when</w:t>
      </w:r>
      <w:r w:rsidR="008121D7">
        <w:rPr>
          <w:rFonts w:cs="Times New Roman"/>
          <w:sz w:val="20"/>
          <w:szCs w:val="20"/>
        </w:rPr>
        <w:t>“</w:t>
      </w:r>
      <w:proofErr w:type="gramEnd"/>
      <w:r w:rsidRPr="00F43823">
        <w:rPr>
          <w:rFonts w:cs="Times New Roman"/>
          <w:sz w:val="20"/>
          <w:szCs w:val="20"/>
        </w:rPr>
        <w:t>.</w:t>
      </w:r>
    </w:p>
    <w:p w:rsidR="008121D7" w:rsidRDefault="008121D7" w:rsidP="00F43823">
      <w:pPr>
        <w:jc w:val="both"/>
        <w:rPr>
          <w:rFonts w:cs="Times New Roman"/>
          <w:sz w:val="20"/>
          <w:szCs w:val="20"/>
        </w:rPr>
      </w:pPr>
    </w:p>
    <w:p w:rsidR="00F43823" w:rsidRPr="007F324D" w:rsidRDefault="00F43823" w:rsidP="00F43823">
      <w:pPr>
        <w:jc w:val="both"/>
        <w:rPr>
          <w:rFonts w:cs="Times New Roman"/>
          <w:b/>
          <w:sz w:val="20"/>
          <w:szCs w:val="20"/>
        </w:rPr>
      </w:pPr>
      <w:r w:rsidRPr="007F324D">
        <w:rPr>
          <w:rFonts w:cs="Times New Roman"/>
          <w:b/>
          <w:sz w:val="20"/>
          <w:szCs w:val="20"/>
        </w:rPr>
        <w:t>DAY 4 | THURSDAY 22 JUNE 2017</w:t>
      </w:r>
    </w:p>
    <w:p w:rsidR="00F43823" w:rsidRDefault="00F43823" w:rsidP="00F43823">
      <w:pPr>
        <w:jc w:val="both"/>
        <w:rPr>
          <w:rFonts w:cs="Times New Roman"/>
          <w:sz w:val="20"/>
          <w:szCs w:val="20"/>
        </w:rPr>
      </w:pPr>
      <w:r>
        <w:rPr>
          <w:rFonts w:cs="Times New Roman"/>
          <w:sz w:val="20"/>
          <w:szCs w:val="20"/>
        </w:rPr>
        <w:t>Part</w:t>
      </w:r>
      <w:r w:rsidR="007F324D">
        <w:rPr>
          <w:rFonts w:cs="Times New Roman"/>
          <w:sz w:val="20"/>
          <w:szCs w:val="20"/>
        </w:rPr>
        <w:t>icipat</w:t>
      </w:r>
      <w:r w:rsidRPr="00F43823">
        <w:rPr>
          <w:rFonts w:cs="Times New Roman"/>
          <w:sz w:val="20"/>
          <w:szCs w:val="20"/>
        </w:rPr>
        <w:t>ion in the Opening Ceremony of the Career – EU Conference</w:t>
      </w:r>
    </w:p>
    <w:p w:rsidR="00F43823" w:rsidRPr="007F324D" w:rsidRDefault="00F43823" w:rsidP="00F43823">
      <w:pPr>
        <w:jc w:val="both"/>
        <w:rPr>
          <w:rFonts w:cs="Times New Roman"/>
          <w:b/>
          <w:sz w:val="20"/>
          <w:szCs w:val="20"/>
        </w:rPr>
      </w:pPr>
      <w:r w:rsidRPr="007F324D">
        <w:rPr>
          <w:rFonts w:cs="Times New Roman"/>
          <w:b/>
          <w:sz w:val="20"/>
          <w:szCs w:val="20"/>
        </w:rPr>
        <w:lastRenderedPageBreak/>
        <w:t>PART A Development of Teamwork</w:t>
      </w:r>
    </w:p>
    <w:p w:rsidR="00F43823" w:rsidRPr="007F324D" w:rsidRDefault="00F43823" w:rsidP="00F43823">
      <w:pPr>
        <w:jc w:val="both"/>
        <w:rPr>
          <w:rFonts w:cs="Times New Roman"/>
          <w:b/>
          <w:sz w:val="20"/>
          <w:szCs w:val="20"/>
        </w:rPr>
      </w:pPr>
      <w:r w:rsidRPr="007F324D">
        <w:rPr>
          <w:rFonts w:cs="Times New Roman"/>
          <w:b/>
          <w:sz w:val="20"/>
          <w:szCs w:val="20"/>
        </w:rPr>
        <w:t>Module 1: Methodology and theoretical basis</w:t>
      </w:r>
    </w:p>
    <w:p w:rsidR="00F43823" w:rsidRPr="007F324D" w:rsidRDefault="00F43823" w:rsidP="00F43823">
      <w:pPr>
        <w:jc w:val="both"/>
        <w:rPr>
          <w:rFonts w:cs="Times New Roman"/>
          <w:b/>
          <w:sz w:val="20"/>
          <w:szCs w:val="20"/>
        </w:rPr>
      </w:pPr>
      <w:r w:rsidRPr="007F324D">
        <w:rPr>
          <w:rFonts w:cs="Times New Roman"/>
          <w:b/>
          <w:sz w:val="20"/>
          <w:szCs w:val="20"/>
        </w:rPr>
        <w:t>TEAMWORK SKILLS DEVELOPMENT APPROACH</w:t>
      </w:r>
    </w:p>
    <w:p w:rsidR="00F43823" w:rsidRDefault="00154C8C" w:rsidP="00154C8C">
      <w:pPr>
        <w:jc w:val="both"/>
        <w:rPr>
          <w:rFonts w:cs="Times New Roman"/>
          <w:sz w:val="20"/>
          <w:szCs w:val="20"/>
        </w:rPr>
      </w:pPr>
      <w:r>
        <w:rPr>
          <w:rFonts w:cs="Times New Roman"/>
          <w:sz w:val="20"/>
          <w:szCs w:val="20"/>
        </w:rPr>
        <w:t xml:space="preserve">Mr. </w:t>
      </w:r>
      <w:proofErr w:type="spellStart"/>
      <w:r>
        <w:rPr>
          <w:rFonts w:cs="Times New Roman"/>
          <w:sz w:val="20"/>
          <w:szCs w:val="20"/>
        </w:rPr>
        <w:t>Todor</w:t>
      </w:r>
      <w:proofErr w:type="spellEnd"/>
      <w:r>
        <w:rPr>
          <w:rFonts w:cs="Times New Roman"/>
          <w:sz w:val="20"/>
          <w:szCs w:val="20"/>
        </w:rPr>
        <w:t xml:space="preserve"> </w:t>
      </w:r>
      <w:proofErr w:type="spellStart"/>
      <w:r>
        <w:rPr>
          <w:rFonts w:cs="Times New Roman"/>
          <w:sz w:val="20"/>
          <w:szCs w:val="20"/>
        </w:rPr>
        <w:t>Kori</w:t>
      </w:r>
      <w:r w:rsidRPr="00154C8C">
        <w:rPr>
          <w:rFonts w:cs="Times New Roman"/>
          <w:sz w:val="20"/>
          <w:szCs w:val="20"/>
        </w:rPr>
        <w:t>tarov</w:t>
      </w:r>
      <w:proofErr w:type="spellEnd"/>
      <w:r w:rsidRPr="00154C8C">
        <w:rPr>
          <w:rFonts w:cs="Times New Roman"/>
          <w:sz w:val="20"/>
          <w:szCs w:val="20"/>
        </w:rPr>
        <w:t xml:space="preserve"> (NVNA, BG) </w:t>
      </w:r>
      <w:r>
        <w:rPr>
          <w:rFonts w:cs="Times New Roman"/>
          <w:sz w:val="20"/>
          <w:szCs w:val="20"/>
        </w:rPr>
        <w:t>had as the main goal of his presentation i</w:t>
      </w:r>
      <w:r w:rsidRPr="00154C8C">
        <w:rPr>
          <w:rFonts w:cs="Times New Roman"/>
          <w:sz w:val="20"/>
          <w:szCs w:val="20"/>
        </w:rPr>
        <w:t>mproving</w:t>
      </w:r>
      <w:r>
        <w:rPr>
          <w:rFonts w:cs="Times New Roman"/>
          <w:sz w:val="20"/>
          <w:szCs w:val="20"/>
        </w:rPr>
        <w:t xml:space="preserve"> </w:t>
      </w:r>
      <w:r w:rsidRPr="00154C8C">
        <w:rPr>
          <w:rFonts w:cs="Times New Roman"/>
          <w:sz w:val="20"/>
          <w:szCs w:val="20"/>
        </w:rPr>
        <w:t>the knowledge and skills needed for effective teamwork at work place, organization etc.</w:t>
      </w:r>
      <w:r>
        <w:rPr>
          <w:rFonts w:cs="Times New Roman"/>
          <w:sz w:val="20"/>
          <w:szCs w:val="20"/>
        </w:rPr>
        <w:t xml:space="preserve"> The main subjects target were: u</w:t>
      </w:r>
      <w:r w:rsidRPr="00154C8C">
        <w:rPr>
          <w:rFonts w:cs="Times New Roman"/>
          <w:sz w:val="20"/>
          <w:szCs w:val="20"/>
        </w:rPr>
        <w:t>nderstanding the importance of effective teamwork in maritime environment as a critical maritim</w:t>
      </w:r>
      <w:r>
        <w:rPr>
          <w:rFonts w:cs="Times New Roman"/>
          <w:sz w:val="20"/>
          <w:szCs w:val="20"/>
        </w:rPr>
        <w:t>e company performance indicator, u</w:t>
      </w:r>
      <w:r w:rsidRPr="00154C8C">
        <w:rPr>
          <w:rFonts w:cs="Times New Roman"/>
          <w:sz w:val="20"/>
          <w:szCs w:val="20"/>
        </w:rPr>
        <w:t xml:space="preserve">nderstanding the differences </w:t>
      </w:r>
      <w:r>
        <w:rPr>
          <w:rFonts w:cs="Times New Roman"/>
          <w:sz w:val="20"/>
          <w:szCs w:val="20"/>
        </w:rPr>
        <w:t>between teamwork and group work, u</w:t>
      </w:r>
      <w:r w:rsidRPr="00154C8C">
        <w:rPr>
          <w:rFonts w:cs="Times New Roman"/>
          <w:sz w:val="20"/>
          <w:szCs w:val="20"/>
        </w:rPr>
        <w:t>nderstanding the importance o</w:t>
      </w:r>
      <w:r>
        <w:rPr>
          <w:rFonts w:cs="Times New Roman"/>
          <w:sz w:val="20"/>
          <w:szCs w:val="20"/>
        </w:rPr>
        <w:t>f human factor at the workplace, g</w:t>
      </w:r>
      <w:r w:rsidRPr="00154C8C">
        <w:rPr>
          <w:rFonts w:cs="Times New Roman"/>
          <w:sz w:val="20"/>
          <w:szCs w:val="20"/>
        </w:rPr>
        <w:t>ain knowledge and skills needed to avoid TEAM-KILLING BEHAVIORS.</w:t>
      </w:r>
    </w:p>
    <w:p w:rsidR="00F43823" w:rsidRPr="007F324D" w:rsidRDefault="00F43823" w:rsidP="00F43823">
      <w:pPr>
        <w:jc w:val="both"/>
        <w:rPr>
          <w:rFonts w:cs="Times New Roman"/>
          <w:b/>
          <w:sz w:val="20"/>
          <w:szCs w:val="20"/>
        </w:rPr>
      </w:pPr>
      <w:r w:rsidRPr="007F324D">
        <w:rPr>
          <w:rFonts w:cs="Times New Roman"/>
          <w:b/>
          <w:sz w:val="20"/>
          <w:szCs w:val="20"/>
        </w:rPr>
        <w:t>PART B Module 2: Activities and tools – Practical training</w:t>
      </w:r>
    </w:p>
    <w:p w:rsidR="00601094" w:rsidRDefault="00154C8C" w:rsidP="000A3C5E">
      <w:pPr>
        <w:tabs>
          <w:tab w:val="left" w:pos="1560"/>
        </w:tabs>
        <w:spacing w:line="276" w:lineRule="auto"/>
        <w:rPr>
          <w:rFonts w:cs="Times New Roman"/>
          <w:sz w:val="20"/>
          <w:szCs w:val="20"/>
        </w:rPr>
      </w:pPr>
      <w:r>
        <w:rPr>
          <w:rFonts w:cs="Times New Roman"/>
          <w:sz w:val="20"/>
          <w:szCs w:val="20"/>
        </w:rPr>
        <w:t>Practical activities have been conducted under titles such as</w:t>
      </w:r>
      <w:r w:rsidRPr="00154C8C">
        <w:rPr>
          <w:rFonts w:cs="Times New Roman"/>
          <w:sz w:val="20"/>
          <w:szCs w:val="20"/>
        </w:rPr>
        <w:t>: Giving Gifts</w:t>
      </w:r>
      <w:r>
        <w:t xml:space="preserve">, </w:t>
      </w:r>
      <w:r w:rsidRPr="00154C8C">
        <w:rPr>
          <w:rFonts w:cs="Times New Roman"/>
          <w:sz w:val="20"/>
          <w:szCs w:val="20"/>
        </w:rPr>
        <w:t>Group Counting</w:t>
      </w:r>
      <w:r>
        <w:t xml:space="preserve">, </w:t>
      </w:r>
      <w:r w:rsidRPr="00154C8C">
        <w:rPr>
          <w:rFonts w:cs="Times New Roman"/>
          <w:sz w:val="20"/>
          <w:szCs w:val="20"/>
        </w:rPr>
        <w:t>Blindfold Walk</w:t>
      </w:r>
      <w:r>
        <w:t xml:space="preserve">, </w:t>
      </w:r>
      <w:r w:rsidRPr="00154C8C">
        <w:rPr>
          <w:rFonts w:cs="Times New Roman"/>
          <w:sz w:val="20"/>
          <w:szCs w:val="20"/>
        </w:rPr>
        <w:t>Circle Mirror</w:t>
      </w:r>
      <w:r>
        <w:t xml:space="preserve">, </w:t>
      </w:r>
      <w:r w:rsidRPr="00154C8C">
        <w:rPr>
          <w:rFonts w:cs="Times New Roman"/>
          <w:sz w:val="20"/>
          <w:szCs w:val="20"/>
        </w:rPr>
        <w:t xml:space="preserve">Ball </w:t>
      </w:r>
      <w:proofErr w:type="spellStart"/>
      <w:r w:rsidRPr="00154C8C">
        <w:rPr>
          <w:rFonts w:cs="Times New Roman"/>
          <w:sz w:val="20"/>
          <w:szCs w:val="20"/>
        </w:rPr>
        <w:t>Ball</w:t>
      </w:r>
      <w:proofErr w:type="spellEnd"/>
      <w:r w:rsidRPr="00154C8C">
        <w:t xml:space="preserve"> </w:t>
      </w:r>
      <w:r>
        <w:rPr>
          <w:rFonts w:cs="Times New Roman"/>
          <w:sz w:val="20"/>
          <w:szCs w:val="20"/>
        </w:rPr>
        <w:t>and</w:t>
      </w:r>
      <w:r w:rsidRPr="00154C8C">
        <w:rPr>
          <w:rFonts w:cs="Times New Roman"/>
          <w:sz w:val="20"/>
          <w:szCs w:val="20"/>
        </w:rPr>
        <w:t xml:space="preserve"> Accept This!</w:t>
      </w:r>
    </w:p>
    <w:p w:rsidR="008121D7" w:rsidRDefault="008121D7" w:rsidP="000A3C5E">
      <w:pPr>
        <w:tabs>
          <w:tab w:val="left" w:pos="1560"/>
        </w:tabs>
        <w:spacing w:line="276" w:lineRule="auto"/>
        <w:rPr>
          <w:rFonts w:cs="Times New Roman"/>
          <w:b/>
          <w:sz w:val="20"/>
          <w:szCs w:val="20"/>
        </w:rPr>
      </w:pPr>
    </w:p>
    <w:p w:rsidR="00154C8C" w:rsidRPr="007F324D" w:rsidRDefault="00154C8C" w:rsidP="000A3C5E">
      <w:pPr>
        <w:tabs>
          <w:tab w:val="left" w:pos="1560"/>
        </w:tabs>
        <w:spacing w:line="276" w:lineRule="auto"/>
        <w:rPr>
          <w:rFonts w:cs="Times New Roman"/>
          <w:b/>
          <w:sz w:val="20"/>
          <w:szCs w:val="20"/>
        </w:rPr>
      </w:pPr>
      <w:r w:rsidRPr="007F324D">
        <w:rPr>
          <w:rFonts w:cs="Times New Roman"/>
          <w:b/>
          <w:sz w:val="20"/>
          <w:szCs w:val="20"/>
        </w:rPr>
        <w:t>DAY 5 | FRIDAY 23 JUNE 2017</w:t>
      </w:r>
    </w:p>
    <w:p w:rsidR="00154C8C" w:rsidRDefault="00154C8C" w:rsidP="000A3C5E">
      <w:pPr>
        <w:tabs>
          <w:tab w:val="left" w:pos="1560"/>
        </w:tabs>
        <w:spacing w:line="276" w:lineRule="auto"/>
        <w:rPr>
          <w:rFonts w:cs="Times New Roman"/>
          <w:sz w:val="20"/>
          <w:szCs w:val="20"/>
        </w:rPr>
      </w:pPr>
      <w:r w:rsidRPr="00154C8C">
        <w:rPr>
          <w:rFonts w:cs="Times New Roman"/>
          <w:sz w:val="20"/>
          <w:szCs w:val="20"/>
        </w:rPr>
        <w:t>Workshops at CAREER-EU conference</w:t>
      </w:r>
    </w:p>
    <w:p w:rsidR="007F324D" w:rsidRDefault="007F324D" w:rsidP="000A3C5E">
      <w:pPr>
        <w:tabs>
          <w:tab w:val="left" w:pos="1560"/>
        </w:tabs>
        <w:spacing w:line="276" w:lineRule="auto"/>
        <w:rPr>
          <w:rFonts w:cs="Times New Roman"/>
          <w:sz w:val="20"/>
          <w:szCs w:val="20"/>
        </w:rPr>
      </w:pPr>
      <w:r>
        <w:rPr>
          <w:rFonts w:cs="Times New Roman"/>
          <w:sz w:val="20"/>
          <w:szCs w:val="20"/>
        </w:rPr>
        <w:t>Synopsis of the four –day t</w:t>
      </w:r>
      <w:r w:rsidRPr="007F324D">
        <w:rPr>
          <w:rFonts w:cs="Times New Roman"/>
          <w:sz w:val="20"/>
          <w:szCs w:val="20"/>
        </w:rPr>
        <w:t>raining</w:t>
      </w:r>
    </w:p>
    <w:p w:rsidR="007F324D" w:rsidRPr="007F324D" w:rsidRDefault="007F324D" w:rsidP="007F324D">
      <w:pPr>
        <w:tabs>
          <w:tab w:val="left" w:pos="1560"/>
        </w:tabs>
        <w:spacing w:line="276" w:lineRule="auto"/>
        <w:rPr>
          <w:rFonts w:cs="Times New Roman"/>
          <w:sz w:val="20"/>
          <w:szCs w:val="20"/>
        </w:rPr>
      </w:pPr>
      <w:r>
        <w:rPr>
          <w:rFonts w:cs="Times New Roman"/>
          <w:sz w:val="20"/>
          <w:szCs w:val="20"/>
        </w:rPr>
        <w:t>Methodology of soft skil</w:t>
      </w:r>
      <w:r w:rsidRPr="007F324D">
        <w:rPr>
          <w:rFonts w:cs="Times New Roman"/>
          <w:sz w:val="20"/>
          <w:szCs w:val="20"/>
        </w:rPr>
        <w:t>l test development</w:t>
      </w:r>
    </w:p>
    <w:p w:rsidR="007F324D" w:rsidRPr="007F324D" w:rsidRDefault="007F324D" w:rsidP="007F324D">
      <w:pPr>
        <w:tabs>
          <w:tab w:val="left" w:pos="1560"/>
        </w:tabs>
        <w:spacing w:line="276" w:lineRule="auto"/>
        <w:rPr>
          <w:rFonts w:cs="Times New Roman"/>
          <w:sz w:val="20"/>
          <w:szCs w:val="20"/>
        </w:rPr>
      </w:pPr>
      <w:r>
        <w:rPr>
          <w:rFonts w:cs="Times New Roman"/>
          <w:sz w:val="20"/>
          <w:szCs w:val="20"/>
        </w:rPr>
        <w:t>Discussion and feedback from all par</w:t>
      </w:r>
      <w:r w:rsidRPr="007F324D">
        <w:rPr>
          <w:rFonts w:cs="Times New Roman"/>
          <w:sz w:val="20"/>
          <w:szCs w:val="20"/>
        </w:rPr>
        <w:t>tners</w:t>
      </w:r>
    </w:p>
    <w:p w:rsidR="007F324D" w:rsidRDefault="007F324D" w:rsidP="007F324D">
      <w:pPr>
        <w:tabs>
          <w:tab w:val="left" w:pos="1560"/>
        </w:tabs>
        <w:spacing w:line="276" w:lineRule="auto"/>
        <w:rPr>
          <w:rFonts w:cs="Times New Roman"/>
          <w:sz w:val="20"/>
          <w:szCs w:val="20"/>
        </w:rPr>
      </w:pPr>
      <w:r>
        <w:rPr>
          <w:rFonts w:cs="Times New Roman"/>
          <w:sz w:val="20"/>
          <w:szCs w:val="20"/>
        </w:rPr>
        <w:t>Brief</w:t>
      </w:r>
      <w:r w:rsidRPr="007F324D">
        <w:rPr>
          <w:rFonts w:cs="Times New Roman"/>
          <w:sz w:val="20"/>
          <w:szCs w:val="20"/>
        </w:rPr>
        <w:t>ing on the resul</w:t>
      </w:r>
      <w:r>
        <w:rPr>
          <w:rFonts w:cs="Times New Roman"/>
          <w:sz w:val="20"/>
          <w:szCs w:val="20"/>
        </w:rPr>
        <w:t>ts of the t</w:t>
      </w:r>
      <w:r w:rsidRPr="007F324D">
        <w:rPr>
          <w:rFonts w:cs="Times New Roman"/>
          <w:sz w:val="20"/>
          <w:szCs w:val="20"/>
        </w:rPr>
        <w:t>raining event and evalu</w:t>
      </w:r>
      <w:r>
        <w:rPr>
          <w:rFonts w:cs="Times New Roman"/>
          <w:sz w:val="20"/>
          <w:szCs w:val="20"/>
        </w:rPr>
        <w:t>at</w:t>
      </w:r>
      <w:r w:rsidRPr="007F324D">
        <w:rPr>
          <w:rFonts w:cs="Times New Roman"/>
          <w:sz w:val="20"/>
          <w:szCs w:val="20"/>
        </w:rPr>
        <w:t>ion</w:t>
      </w:r>
      <w:r>
        <w:rPr>
          <w:rFonts w:cs="Times New Roman"/>
          <w:sz w:val="20"/>
          <w:szCs w:val="20"/>
        </w:rPr>
        <w:t>.</w:t>
      </w:r>
    </w:p>
    <w:p w:rsidR="007F324D" w:rsidRDefault="007F324D" w:rsidP="007F324D">
      <w:pPr>
        <w:tabs>
          <w:tab w:val="left" w:pos="1560"/>
        </w:tabs>
        <w:spacing w:line="276" w:lineRule="auto"/>
        <w:rPr>
          <w:rFonts w:cs="Times New Roman"/>
          <w:sz w:val="20"/>
          <w:szCs w:val="20"/>
        </w:rPr>
      </w:pPr>
    </w:p>
    <w:p w:rsidR="00601094" w:rsidRDefault="008121D7" w:rsidP="001511C2">
      <w:pPr>
        <w:spacing w:after="0"/>
        <w:jc w:val="center"/>
        <w:rPr>
          <w:rFonts w:cs="Times New Roman"/>
          <w:b/>
          <w:sz w:val="28"/>
          <w:szCs w:val="28"/>
        </w:rPr>
      </w:pPr>
      <w:bookmarkStart w:id="0" w:name="_GoBack"/>
      <w:bookmarkEnd w:id="0"/>
      <w:r w:rsidRPr="008121D7">
        <w:rPr>
          <w:rFonts w:cs="Times New Roman"/>
          <w:b/>
          <w:sz w:val="28"/>
          <w:szCs w:val="28"/>
        </w:rPr>
        <w:t>Short-</w:t>
      </w:r>
      <w:r>
        <w:rPr>
          <w:rFonts w:cs="Times New Roman"/>
          <w:b/>
          <w:sz w:val="28"/>
          <w:szCs w:val="28"/>
        </w:rPr>
        <w:t>term joint staff training event C1</w:t>
      </w:r>
      <w:r w:rsidR="001511C2" w:rsidRPr="001511C2">
        <w:rPr>
          <w:rFonts w:cs="Times New Roman"/>
          <w:b/>
          <w:sz w:val="28"/>
          <w:szCs w:val="28"/>
        </w:rPr>
        <w:t xml:space="preserve">. </w:t>
      </w:r>
      <w:r w:rsidR="00601094" w:rsidRPr="00601094">
        <w:rPr>
          <w:rFonts w:cs="Times New Roman"/>
          <w:b/>
          <w:sz w:val="28"/>
          <w:szCs w:val="28"/>
        </w:rPr>
        <w:t>Attendees</w:t>
      </w:r>
    </w:p>
    <w:p w:rsidR="00601094" w:rsidRDefault="00601094" w:rsidP="00601094">
      <w:pPr>
        <w:spacing w:after="0"/>
        <w:rPr>
          <w:rFonts w:cs="Times New Roman"/>
          <w:sz w:val="20"/>
          <w:szCs w:val="20"/>
        </w:rPr>
      </w:pPr>
    </w:p>
    <w:tbl>
      <w:tblPr>
        <w:tblStyle w:val="TableGrid"/>
        <w:tblW w:w="0" w:type="auto"/>
        <w:tblLook w:val="04A0" w:firstRow="1" w:lastRow="0" w:firstColumn="1" w:lastColumn="0" w:noHBand="0" w:noVBand="1"/>
      </w:tblPr>
      <w:tblGrid>
        <w:gridCol w:w="704"/>
        <w:gridCol w:w="3969"/>
        <w:gridCol w:w="4672"/>
      </w:tblGrid>
      <w:tr w:rsidR="00601094" w:rsidRPr="001511C2" w:rsidTr="00686C5A">
        <w:tc>
          <w:tcPr>
            <w:tcW w:w="704" w:type="dxa"/>
            <w:shd w:val="clear" w:color="auto" w:fill="BFBFBF" w:themeFill="background1" w:themeFillShade="BF"/>
          </w:tcPr>
          <w:p w:rsidR="00601094" w:rsidRPr="001511C2" w:rsidRDefault="00601094" w:rsidP="000A3C5E">
            <w:pPr>
              <w:tabs>
                <w:tab w:val="left" w:pos="1560"/>
              </w:tabs>
              <w:spacing w:line="276" w:lineRule="auto"/>
              <w:rPr>
                <w:rFonts w:cs="Times New Roman"/>
                <w:b/>
                <w:sz w:val="20"/>
                <w:szCs w:val="20"/>
              </w:rPr>
            </w:pPr>
            <w:r w:rsidRPr="001511C2">
              <w:rPr>
                <w:rFonts w:cs="Times New Roman"/>
                <w:b/>
                <w:sz w:val="20"/>
                <w:szCs w:val="20"/>
              </w:rPr>
              <w:t>No</w:t>
            </w:r>
          </w:p>
        </w:tc>
        <w:tc>
          <w:tcPr>
            <w:tcW w:w="3969" w:type="dxa"/>
            <w:shd w:val="clear" w:color="auto" w:fill="BFBFBF" w:themeFill="background1" w:themeFillShade="BF"/>
          </w:tcPr>
          <w:p w:rsidR="00601094" w:rsidRPr="001511C2" w:rsidRDefault="00601094" w:rsidP="000A3C5E">
            <w:pPr>
              <w:tabs>
                <w:tab w:val="left" w:pos="1560"/>
              </w:tabs>
              <w:spacing w:line="276" w:lineRule="auto"/>
              <w:rPr>
                <w:rFonts w:cs="Times New Roman"/>
                <w:b/>
                <w:sz w:val="20"/>
                <w:szCs w:val="20"/>
              </w:rPr>
            </w:pPr>
            <w:r w:rsidRPr="001511C2">
              <w:rPr>
                <w:rFonts w:cs="Times New Roman"/>
                <w:b/>
                <w:sz w:val="20"/>
                <w:szCs w:val="20"/>
              </w:rPr>
              <w:t>Name and Surname</w:t>
            </w:r>
          </w:p>
        </w:tc>
        <w:tc>
          <w:tcPr>
            <w:tcW w:w="4672" w:type="dxa"/>
            <w:shd w:val="clear" w:color="auto" w:fill="BFBFBF" w:themeFill="background1" w:themeFillShade="BF"/>
          </w:tcPr>
          <w:p w:rsidR="00601094" w:rsidRPr="001511C2" w:rsidRDefault="000F417F" w:rsidP="000A3C5E">
            <w:pPr>
              <w:tabs>
                <w:tab w:val="left" w:pos="1560"/>
              </w:tabs>
              <w:spacing w:line="276" w:lineRule="auto"/>
              <w:rPr>
                <w:rFonts w:cs="Times New Roman"/>
                <w:b/>
                <w:sz w:val="20"/>
                <w:szCs w:val="20"/>
              </w:rPr>
            </w:pPr>
            <w:r>
              <w:rPr>
                <w:rFonts w:cs="Times New Roman"/>
                <w:b/>
                <w:sz w:val="20"/>
                <w:szCs w:val="20"/>
              </w:rPr>
              <w:t>O</w:t>
            </w:r>
            <w:r w:rsidR="00601094" w:rsidRPr="001511C2">
              <w:rPr>
                <w:rFonts w:cs="Times New Roman"/>
                <w:b/>
                <w:sz w:val="20"/>
                <w:szCs w:val="20"/>
              </w:rPr>
              <w:t>rganization</w:t>
            </w:r>
          </w:p>
        </w:tc>
      </w:tr>
      <w:tr w:rsidR="008121D7" w:rsidRPr="001511C2" w:rsidTr="00686C5A">
        <w:tc>
          <w:tcPr>
            <w:tcW w:w="704" w:type="dxa"/>
          </w:tcPr>
          <w:p w:rsidR="008121D7" w:rsidRPr="001511C2" w:rsidRDefault="008121D7" w:rsidP="008121D7">
            <w:pPr>
              <w:tabs>
                <w:tab w:val="left" w:pos="1560"/>
              </w:tabs>
              <w:spacing w:line="276" w:lineRule="auto"/>
              <w:rPr>
                <w:rFonts w:cs="Times New Roman"/>
                <w:sz w:val="20"/>
                <w:szCs w:val="20"/>
              </w:rPr>
            </w:pPr>
            <w:r w:rsidRPr="001511C2">
              <w:rPr>
                <w:rFonts w:cs="Times New Roman"/>
                <w:sz w:val="20"/>
                <w:szCs w:val="20"/>
              </w:rPr>
              <w:t>1</w:t>
            </w:r>
          </w:p>
        </w:tc>
        <w:tc>
          <w:tcPr>
            <w:tcW w:w="3969" w:type="dxa"/>
          </w:tcPr>
          <w:p w:rsidR="008121D7" w:rsidRPr="001511C2" w:rsidRDefault="008121D7" w:rsidP="008121D7">
            <w:pPr>
              <w:rPr>
                <w:sz w:val="20"/>
                <w:szCs w:val="20"/>
              </w:rPr>
            </w:pPr>
            <w:proofErr w:type="spellStart"/>
            <w:r w:rsidRPr="008264E5">
              <w:rPr>
                <w:sz w:val="20"/>
                <w:szCs w:val="20"/>
              </w:rPr>
              <w:t>Todor</w:t>
            </w:r>
            <w:proofErr w:type="spellEnd"/>
            <w:r w:rsidRPr="008264E5">
              <w:rPr>
                <w:sz w:val="20"/>
                <w:szCs w:val="20"/>
              </w:rPr>
              <w:t xml:space="preserve"> </w:t>
            </w:r>
            <w:proofErr w:type="spellStart"/>
            <w:r w:rsidRPr="008264E5">
              <w:rPr>
                <w:sz w:val="20"/>
                <w:szCs w:val="20"/>
              </w:rPr>
              <w:t>Dimov</w:t>
            </w:r>
            <w:proofErr w:type="spellEnd"/>
            <w:r w:rsidRPr="008264E5">
              <w:rPr>
                <w:sz w:val="20"/>
                <w:szCs w:val="20"/>
              </w:rPr>
              <w:t xml:space="preserve"> </w:t>
            </w:r>
            <w:proofErr w:type="spellStart"/>
            <w:r w:rsidRPr="008264E5">
              <w:rPr>
                <w:sz w:val="20"/>
                <w:szCs w:val="20"/>
              </w:rPr>
              <w:t>Koritarov</w:t>
            </w:r>
            <w:proofErr w:type="spellEnd"/>
          </w:p>
        </w:tc>
        <w:tc>
          <w:tcPr>
            <w:tcW w:w="4672" w:type="dxa"/>
          </w:tcPr>
          <w:p w:rsidR="008121D7" w:rsidRPr="001511C2" w:rsidRDefault="008121D7" w:rsidP="008121D7">
            <w:pPr>
              <w:rPr>
                <w:sz w:val="20"/>
                <w:szCs w:val="20"/>
              </w:rPr>
            </w:pPr>
            <w:r w:rsidRPr="001511C2">
              <w:rPr>
                <w:sz w:val="20"/>
                <w:szCs w:val="20"/>
              </w:rPr>
              <w:t xml:space="preserve">Nikola </w:t>
            </w:r>
            <w:proofErr w:type="spellStart"/>
            <w:r w:rsidRPr="001511C2">
              <w:rPr>
                <w:sz w:val="20"/>
                <w:szCs w:val="20"/>
              </w:rPr>
              <w:t>Vaptsarov</w:t>
            </w:r>
            <w:proofErr w:type="spellEnd"/>
            <w:r w:rsidRPr="001511C2">
              <w:rPr>
                <w:sz w:val="20"/>
                <w:szCs w:val="20"/>
              </w:rPr>
              <w:t xml:space="preserve"> Naval Academy (NVNA)</w:t>
            </w:r>
          </w:p>
        </w:tc>
      </w:tr>
      <w:tr w:rsidR="008121D7" w:rsidRPr="001511C2" w:rsidTr="00686C5A">
        <w:tc>
          <w:tcPr>
            <w:tcW w:w="704" w:type="dxa"/>
          </w:tcPr>
          <w:p w:rsidR="008121D7" w:rsidRPr="001511C2" w:rsidRDefault="008121D7" w:rsidP="008121D7">
            <w:pPr>
              <w:tabs>
                <w:tab w:val="left" w:pos="1560"/>
              </w:tabs>
              <w:spacing w:line="276" w:lineRule="auto"/>
              <w:rPr>
                <w:rFonts w:cs="Times New Roman"/>
                <w:sz w:val="20"/>
                <w:szCs w:val="20"/>
              </w:rPr>
            </w:pPr>
            <w:r w:rsidRPr="001511C2">
              <w:rPr>
                <w:rFonts w:cs="Times New Roman"/>
                <w:sz w:val="20"/>
                <w:szCs w:val="20"/>
              </w:rPr>
              <w:t>2</w:t>
            </w:r>
          </w:p>
        </w:tc>
        <w:tc>
          <w:tcPr>
            <w:tcW w:w="3969" w:type="dxa"/>
          </w:tcPr>
          <w:p w:rsidR="008121D7" w:rsidRPr="001511C2" w:rsidRDefault="008121D7" w:rsidP="008121D7">
            <w:pPr>
              <w:rPr>
                <w:sz w:val="20"/>
                <w:szCs w:val="20"/>
              </w:rPr>
            </w:pPr>
            <w:proofErr w:type="spellStart"/>
            <w:r>
              <w:rPr>
                <w:sz w:val="20"/>
                <w:szCs w:val="20"/>
              </w:rPr>
              <w:t>Blagovest</w:t>
            </w:r>
            <w:proofErr w:type="spellEnd"/>
            <w:r>
              <w:rPr>
                <w:sz w:val="20"/>
                <w:szCs w:val="20"/>
              </w:rPr>
              <w:t xml:space="preserve"> </w:t>
            </w:r>
            <w:proofErr w:type="spellStart"/>
            <w:r>
              <w:rPr>
                <w:sz w:val="20"/>
                <w:szCs w:val="20"/>
              </w:rPr>
              <w:t>Belev</w:t>
            </w:r>
            <w:proofErr w:type="spellEnd"/>
          </w:p>
        </w:tc>
        <w:tc>
          <w:tcPr>
            <w:tcW w:w="4672" w:type="dxa"/>
          </w:tcPr>
          <w:p w:rsidR="008121D7" w:rsidRPr="001511C2" w:rsidRDefault="008121D7" w:rsidP="008121D7">
            <w:pPr>
              <w:rPr>
                <w:sz w:val="20"/>
                <w:szCs w:val="20"/>
              </w:rPr>
            </w:pPr>
            <w:r w:rsidRPr="001511C2">
              <w:rPr>
                <w:sz w:val="20"/>
                <w:szCs w:val="20"/>
              </w:rPr>
              <w:t xml:space="preserve">Nikola </w:t>
            </w:r>
            <w:proofErr w:type="spellStart"/>
            <w:r w:rsidRPr="001511C2">
              <w:rPr>
                <w:sz w:val="20"/>
                <w:szCs w:val="20"/>
              </w:rPr>
              <w:t>Vaptsarov</w:t>
            </w:r>
            <w:proofErr w:type="spellEnd"/>
            <w:r w:rsidRPr="001511C2">
              <w:rPr>
                <w:sz w:val="20"/>
                <w:szCs w:val="20"/>
              </w:rPr>
              <w:t xml:space="preserve"> Naval Academy (NVNA)</w:t>
            </w:r>
          </w:p>
        </w:tc>
      </w:tr>
      <w:tr w:rsidR="008121D7" w:rsidRPr="001511C2" w:rsidTr="00686C5A">
        <w:tc>
          <w:tcPr>
            <w:tcW w:w="704" w:type="dxa"/>
          </w:tcPr>
          <w:p w:rsidR="008121D7" w:rsidRPr="001511C2" w:rsidRDefault="008121D7" w:rsidP="008121D7">
            <w:pPr>
              <w:tabs>
                <w:tab w:val="left" w:pos="1560"/>
              </w:tabs>
              <w:spacing w:line="276" w:lineRule="auto"/>
              <w:rPr>
                <w:rFonts w:cs="Times New Roman"/>
                <w:sz w:val="20"/>
                <w:szCs w:val="20"/>
              </w:rPr>
            </w:pPr>
            <w:r w:rsidRPr="001511C2">
              <w:rPr>
                <w:rFonts w:cs="Times New Roman"/>
                <w:sz w:val="20"/>
                <w:szCs w:val="20"/>
              </w:rPr>
              <w:t>3</w:t>
            </w:r>
          </w:p>
        </w:tc>
        <w:tc>
          <w:tcPr>
            <w:tcW w:w="3969" w:type="dxa"/>
          </w:tcPr>
          <w:p w:rsidR="008121D7" w:rsidRPr="001511C2" w:rsidRDefault="008121D7" w:rsidP="008121D7">
            <w:pPr>
              <w:rPr>
                <w:sz w:val="20"/>
                <w:szCs w:val="20"/>
              </w:rPr>
            </w:pPr>
            <w:proofErr w:type="spellStart"/>
            <w:r w:rsidRPr="001511C2">
              <w:rPr>
                <w:sz w:val="20"/>
                <w:szCs w:val="20"/>
              </w:rPr>
              <w:t>Aat</w:t>
            </w:r>
            <w:proofErr w:type="spellEnd"/>
            <w:r w:rsidRPr="001511C2">
              <w:rPr>
                <w:sz w:val="20"/>
                <w:szCs w:val="20"/>
              </w:rPr>
              <w:t xml:space="preserve"> </w:t>
            </w:r>
            <w:proofErr w:type="spellStart"/>
            <w:r w:rsidRPr="001511C2">
              <w:rPr>
                <w:sz w:val="20"/>
                <w:szCs w:val="20"/>
              </w:rPr>
              <w:t>Kroek</w:t>
            </w:r>
            <w:proofErr w:type="spellEnd"/>
          </w:p>
        </w:tc>
        <w:tc>
          <w:tcPr>
            <w:tcW w:w="4672" w:type="dxa"/>
          </w:tcPr>
          <w:p w:rsidR="008121D7" w:rsidRPr="001511C2" w:rsidRDefault="008121D7" w:rsidP="008121D7">
            <w:pPr>
              <w:rPr>
                <w:sz w:val="20"/>
                <w:szCs w:val="20"/>
              </w:rPr>
            </w:pPr>
            <w:proofErr w:type="spellStart"/>
            <w:r w:rsidRPr="001511C2">
              <w:rPr>
                <w:sz w:val="20"/>
                <w:szCs w:val="20"/>
              </w:rPr>
              <w:t>Stichting</w:t>
            </w:r>
            <w:proofErr w:type="spellEnd"/>
            <w:r w:rsidRPr="001511C2">
              <w:rPr>
                <w:sz w:val="20"/>
                <w:szCs w:val="20"/>
              </w:rPr>
              <w:t xml:space="preserve"> STC-Group (STC-Group)</w:t>
            </w:r>
          </w:p>
        </w:tc>
      </w:tr>
      <w:tr w:rsidR="008121D7" w:rsidRPr="001511C2" w:rsidTr="00686C5A">
        <w:tc>
          <w:tcPr>
            <w:tcW w:w="704" w:type="dxa"/>
          </w:tcPr>
          <w:p w:rsidR="008121D7" w:rsidRPr="001511C2" w:rsidRDefault="008121D7" w:rsidP="008121D7">
            <w:pPr>
              <w:tabs>
                <w:tab w:val="left" w:pos="1560"/>
              </w:tabs>
              <w:spacing w:line="276" w:lineRule="auto"/>
              <w:rPr>
                <w:rFonts w:cs="Times New Roman"/>
                <w:sz w:val="20"/>
                <w:szCs w:val="20"/>
              </w:rPr>
            </w:pPr>
            <w:r w:rsidRPr="001511C2">
              <w:rPr>
                <w:rFonts w:cs="Times New Roman"/>
                <w:sz w:val="20"/>
                <w:szCs w:val="20"/>
              </w:rPr>
              <w:t>4</w:t>
            </w:r>
          </w:p>
        </w:tc>
        <w:tc>
          <w:tcPr>
            <w:tcW w:w="3969" w:type="dxa"/>
          </w:tcPr>
          <w:p w:rsidR="008121D7" w:rsidRPr="001511C2" w:rsidRDefault="008121D7" w:rsidP="008121D7">
            <w:pPr>
              <w:rPr>
                <w:sz w:val="20"/>
                <w:szCs w:val="20"/>
              </w:rPr>
            </w:pPr>
            <w:r w:rsidRPr="001511C2">
              <w:rPr>
                <w:sz w:val="20"/>
                <w:szCs w:val="20"/>
              </w:rPr>
              <w:t>Lucie Saxton</w:t>
            </w:r>
          </w:p>
        </w:tc>
        <w:tc>
          <w:tcPr>
            <w:tcW w:w="4672" w:type="dxa"/>
          </w:tcPr>
          <w:p w:rsidR="008121D7" w:rsidRPr="001511C2" w:rsidRDefault="008121D7" w:rsidP="008121D7">
            <w:pPr>
              <w:rPr>
                <w:sz w:val="20"/>
                <w:szCs w:val="20"/>
              </w:rPr>
            </w:pPr>
            <w:proofErr w:type="spellStart"/>
            <w:r w:rsidRPr="001511C2">
              <w:rPr>
                <w:sz w:val="20"/>
                <w:szCs w:val="20"/>
              </w:rPr>
              <w:t>Stichting</w:t>
            </w:r>
            <w:proofErr w:type="spellEnd"/>
            <w:r w:rsidRPr="001511C2">
              <w:rPr>
                <w:sz w:val="20"/>
                <w:szCs w:val="20"/>
              </w:rPr>
              <w:t xml:space="preserve"> STC-Group (STC-Group)</w:t>
            </w:r>
          </w:p>
        </w:tc>
      </w:tr>
      <w:tr w:rsidR="008121D7" w:rsidRPr="001511C2" w:rsidTr="00686C5A">
        <w:tc>
          <w:tcPr>
            <w:tcW w:w="704" w:type="dxa"/>
          </w:tcPr>
          <w:p w:rsidR="008121D7" w:rsidRPr="001511C2" w:rsidRDefault="008121D7" w:rsidP="008121D7">
            <w:pPr>
              <w:tabs>
                <w:tab w:val="left" w:pos="1560"/>
              </w:tabs>
              <w:spacing w:line="276" w:lineRule="auto"/>
              <w:rPr>
                <w:rFonts w:cs="Times New Roman"/>
                <w:sz w:val="20"/>
                <w:szCs w:val="20"/>
              </w:rPr>
            </w:pPr>
            <w:r w:rsidRPr="001511C2">
              <w:rPr>
                <w:rFonts w:cs="Times New Roman"/>
                <w:sz w:val="20"/>
                <w:szCs w:val="20"/>
              </w:rPr>
              <w:t>5</w:t>
            </w:r>
          </w:p>
        </w:tc>
        <w:tc>
          <w:tcPr>
            <w:tcW w:w="3969" w:type="dxa"/>
          </w:tcPr>
          <w:p w:rsidR="008121D7" w:rsidRPr="001511C2" w:rsidRDefault="008121D7" w:rsidP="008121D7">
            <w:pPr>
              <w:rPr>
                <w:sz w:val="20"/>
                <w:szCs w:val="20"/>
              </w:rPr>
            </w:pPr>
            <w:proofErr w:type="spellStart"/>
            <w:r w:rsidRPr="001511C2">
              <w:rPr>
                <w:sz w:val="20"/>
                <w:szCs w:val="20"/>
              </w:rPr>
              <w:t>Gregoris</w:t>
            </w:r>
            <w:proofErr w:type="spellEnd"/>
            <w:r w:rsidRPr="001511C2">
              <w:rPr>
                <w:sz w:val="20"/>
                <w:szCs w:val="20"/>
              </w:rPr>
              <w:t xml:space="preserve"> </w:t>
            </w:r>
            <w:proofErr w:type="spellStart"/>
            <w:r w:rsidRPr="001511C2">
              <w:rPr>
                <w:sz w:val="20"/>
                <w:szCs w:val="20"/>
              </w:rPr>
              <w:t>Makrides</w:t>
            </w:r>
            <w:proofErr w:type="spellEnd"/>
          </w:p>
        </w:tc>
        <w:tc>
          <w:tcPr>
            <w:tcW w:w="4672" w:type="dxa"/>
          </w:tcPr>
          <w:p w:rsidR="008121D7" w:rsidRPr="001511C2" w:rsidRDefault="008121D7" w:rsidP="008121D7">
            <w:pPr>
              <w:rPr>
                <w:sz w:val="20"/>
                <w:szCs w:val="20"/>
              </w:rPr>
            </w:pPr>
            <w:r w:rsidRPr="001511C2">
              <w:rPr>
                <w:sz w:val="20"/>
                <w:szCs w:val="20"/>
              </w:rPr>
              <w:t>European Association of Career Guidance (EACG)</w:t>
            </w:r>
          </w:p>
        </w:tc>
      </w:tr>
      <w:tr w:rsidR="008121D7" w:rsidRPr="001511C2" w:rsidTr="00686C5A">
        <w:tc>
          <w:tcPr>
            <w:tcW w:w="704" w:type="dxa"/>
          </w:tcPr>
          <w:p w:rsidR="008121D7" w:rsidRPr="001511C2" w:rsidRDefault="008121D7" w:rsidP="008121D7">
            <w:pPr>
              <w:tabs>
                <w:tab w:val="left" w:pos="1560"/>
              </w:tabs>
              <w:spacing w:line="276" w:lineRule="auto"/>
              <w:rPr>
                <w:rFonts w:cs="Times New Roman"/>
                <w:sz w:val="20"/>
                <w:szCs w:val="20"/>
              </w:rPr>
            </w:pPr>
            <w:r w:rsidRPr="001511C2">
              <w:rPr>
                <w:rFonts w:cs="Times New Roman"/>
                <w:sz w:val="20"/>
                <w:szCs w:val="20"/>
              </w:rPr>
              <w:t>6</w:t>
            </w:r>
          </w:p>
        </w:tc>
        <w:tc>
          <w:tcPr>
            <w:tcW w:w="3969" w:type="dxa"/>
          </w:tcPr>
          <w:p w:rsidR="008121D7" w:rsidRPr="001511C2" w:rsidRDefault="008121D7" w:rsidP="008121D7">
            <w:pPr>
              <w:rPr>
                <w:sz w:val="20"/>
                <w:szCs w:val="20"/>
              </w:rPr>
            </w:pPr>
            <w:proofErr w:type="spellStart"/>
            <w:r w:rsidRPr="008264E5">
              <w:rPr>
                <w:sz w:val="20"/>
                <w:szCs w:val="20"/>
              </w:rPr>
              <w:t>Vassiliki</w:t>
            </w:r>
            <w:proofErr w:type="spellEnd"/>
            <w:r w:rsidRPr="008264E5">
              <w:rPr>
                <w:sz w:val="20"/>
                <w:szCs w:val="20"/>
              </w:rPr>
              <w:t xml:space="preserve"> </w:t>
            </w:r>
            <w:proofErr w:type="spellStart"/>
            <w:r w:rsidRPr="008264E5">
              <w:rPr>
                <w:sz w:val="20"/>
                <w:szCs w:val="20"/>
              </w:rPr>
              <w:t>Savvopoulou</w:t>
            </w:r>
            <w:proofErr w:type="spellEnd"/>
          </w:p>
        </w:tc>
        <w:tc>
          <w:tcPr>
            <w:tcW w:w="4672" w:type="dxa"/>
          </w:tcPr>
          <w:p w:rsidR="008121D7" w:rsidRPr="001511C2" w:rsidRDefault="008121D7" w:rsidP="008121D7">
            <w:pPr>
              <w:rPr>
                <w:sz w:val="20"/>
                <w:szCs w:val="20"/>
              </w:rPr>
            </w:pPr>
            <w:r w:rsidRPr="001511C2">
              <w:rPr>
                <w:sz w:val="20"/>
                <w:szCs w:val="20"/>
              </w:rPr>
              <w:t>European Association of Career Guidance (EACG)</w:t>
            </w:r>
          </w:p>
        </w:tc>
      </w:tr>
      <w:tr w:rsidR="008121D7" w:rsidRPr="001511C2" w:rsidTr="00686C5A">
        <w:tc>
          <w:tcPr>
            <w:tcW w:w="704" w:type="dxa"/>
          </w:tcPr>
          <w:p w:rsidR="008121D7" w:rsidRPr="001511C2" w:rsidRDefault="008121D7" w:rsidP="008121D7">
            <w:pPr>
              <w:tabs>
                <w:tab w:val="left" w:pos="1560"/>
              </w:tabs>
              <w:spacing w:line="276" w:lineRule="auto"/>
              <w:rPr>
                <w:rFonts w:cs="Times New Roman"/>
                <w:sz w:val="20"/>
                <w:szCs w:val="20"/>
              </w:rPr>
            </w:pPr>
            <w:r w:rsidRPr="001511C2">
              <w:rPr>
                <w:rFonts w:cs="Times New Roman"/>
                <w:sz w:val="20"/>
                <w:szCs w:val="20"/>
              </w:rPr>
              <w:t>7</w:t>
            </w:r>
          </w:p>
        </w:tc>
        <w:tc>
          <w:tcPr>
            <w:tcW w:w="3969" w:type="dxa"/>
          </w:tcPr>
          <w:p w:rsidR="008121D7" w:rsidRPr="001511C2" w:rsidRDefault="008121D7" w:rsidP="008121D7">
            <w:pPr>
              <w:rPr>
                <w:sz w:val="20"/>
                <w:szCs w:val="20"/>
              </w:rPr>
            </w:pPr>
            <w:r w:rsidRPr="008264E5">
              <w:rPr>
                <w:sz w:val="20"/>
                <w:szCs w:val="20"/>
              </w:rPr>
              <w:t>Nikos Stathopoulos</w:t>
            </w:r>
          </w:p>
        </w:tc>
        <w:tc>
          <w:tcPr>
            <w:tcW w:w="4672" w:type="dxa"/>
          </w:tcPr>
          <w:p w:rsidR="008121D7" w:rsidRPr="001511C2" w:rsidRDefault="008121D7" w:rsidP="008121D7">
            <w:pPr>
              <w:rPr>
                <w:sz w:val="20"/>
                <w:szCs w:val="20"/>
              </w:rPr>
            </w:pPr>
            <w:r w:rsidRPr="001511C2">
              <w:rPr>
                <w:sz w:val="20"/>
                <w:szCs w:val="20"/>
              </w:rPr>
              <w:t>European Association of Career Guidance (EACG)</w:t>
            </w:r>
          </w:p>
        </w:tc>
      </w:tr>
      <w:tr w:rsidR="000D18F8" w:rsidRPr="001511C2" w:rsidTr="00686C5A">
        <w:tc>
          <w:tcPr>
            <w:tcW w:w="704" w:type="dxa"/>
          </w:tcPr>
          <w:p w:rsidR="000D18F8" w:rsidRPr="001511C2" w:rsidRDefault="000D18F8" w:rsidP="000D18F8">
            <w:pPr>
              <w:tabs>
                <w:tab w:val="left" w:pos="1560"/>
              </w:tabs>
              <w:spacing w:line="276" w:lineRule="auto"/>
              <w:rPr>
                <w:rFonts w:cs="Times New Roman"/>
                <w:sz w:val="20"/>
                <w:szCs w:val="20"/>
              </w:rPr>
            </w:pPr>
            <w:r w:rsidRPr="001511C2">
              <w:rPr>
                <w:rFonts w:cs="Times New Roman"/>
                <w:sz w:val="20"/>
                <w:szCs w:val="20"/>
              </w:rPr>
              <w:t>8</w:t>
            </w:r>
          </w:p>
        </w:tc>
        <w:tc>
          <w:tcPr>
            <w:tcW w:w="3969" w:type="dxa"/>
          </w:tcPr>
          <w:p w:rsidR="000D18F8" w:rsidRPr="001511C2" w:rsidRDefault="000D18F8" w:rsidP="000D18F8">
            <w:pPr>
              <w:rPr>
                <w:sz w:val="20"/>
                <w:szCs w:val="20"/>
              </w:rPr>
            </w:pPr>
            <w:r>
              <w:rPr>
                <w:sz w:val="20"/>
                <w:szCs w:val="20"/>
              </w:rPr>
              <w:t xml:space="preserve">Corina </w:t>
            </w:r>
            <w:proofErr w:type="spellStart"/>
            <w:r>
              <w:rPr>
                <w:sz w:val="20"/>
                <w:szCs w:val="20"/>
              </w:rPr>
              <w:t>Varsami</w:t>
            </w:r>
            <w:proofErr w:type="spellEnd"/>
          </w:p>
        </w:tc>
        <w:tc>
          <w:tcPr>
            <w:tcW w:w="4672" w:type="dxa"/>
          </w:tcPr>
          <w:p w:rsidR="000D18F8" w:rsidRPr="001511C2" w:rsidRDefault="000D18F8" w:rsidP="000D18F8">
            <w:pPr>
              <w:rPr>
                <w:sz w:val="20"/>
                <w:szCs w:val="20"/>
              </w:rPr>
            </w:pPr>
            <w:r w:rsidRPr="001511C2">
              <w:rPr>
                <w:sz w:val="20"/>
                <w:szCs w:val="20"/>
              </w:rPr>
              <w:t>Constanta Maritime University (CMU)</w:t>
            </w:r>
          </w:p>
        </w:tc>
      </w:tr>
      <w:tr w:rsidR="000D18F8" w:rsidRPr="001511C2" w:rsidTr="00686C5A">
        <w:tc>
          <w:tcPr>
            <w:tcW w:w="704" w:type="dxa"/>
          </w:tcPr>
          <w:p w:rsidR="000D18F8" w:rsidRPr="001511C2" w:rsidRDefault="000D18F8" w:rsidP="000D18F8">
            <w:pPr>
              <w:tabs>
                <w:tab w:val="left" w:pos="1560"/>
              </w:tabs>
              <w:spacing w:line="276" w:lineRule="auto"/>
              <w:rPr>
                <w:rFonts w:cs="Times New Roman"/>
                <w:sz w:val="20"/>
                <w:szCs w:val="20"/>
              </w:rPr>
            </w:pPr>
            <w:r w:rsidRPr="001511C2">
              <w:rPr>
                <w:rFonts w:cs="Times New Roman"/>
                <w:sz w:val="20"/>
                <w:szCs w:val="20"/>
              </w:rPr>
              <w:t>9</w:t>
            </w:r>
          </w:p>
        </w:tc>
        <w:tc>
          <w:tcPr>
            <w:tcW w:w="3969" w:type="dxa"/>
          </w:tcPr>
          <w:p w:rsidR="000D18F8" w:rsidRPr="001511C2" w:rsidRDefault="000D18F8" w:rsidP="000D18F8">
            <w:pPr>
              <w:rPr>
                <w:sz w:val="20"/>
                <w:szCs w:val="20"/>
              </w:rPr>
            </w:pPr>
            <w:r>
              <w:rPr>
                <w:sz w:val="20"/>
                <w:szCs w:val="20"/>
              </w:rPr>
              <w:t xml:space="preserve">Alina </w:t>
            </w:r>
            <w:proofErr w:type="spellStart"/>
            <w:r>
              <w:rPr>
                <w:sz w:val="20"/>
                <w:szCs w:val="20"/>
              </w:rPr>
              <w:t>Boștină</w:t>
            </w:r>
            <w:proofErr w:type="spellEnd"/>
          </w:p>
        </w:tc>
        <w:tc>
          <w:tcPr>
            <w:tcW w:w="4672" w:type="dxa"/>
          </w:tcPr>
          <w:p w:rsidR="000D18F8" w:rsidRPr="001511C2" w:rsidRDefault="000D18F8" w:rsidP="000D18F8">
            <w:pPr>
              <w:rPr>
                <w:sz w:val="20"/>
                <w:szCs w:val="20"/>
              </w:rPr>
            </w:pPr>
            <w:r w:rsidRPr="001511C2">
              <w:rPr>
                <w:sz w:val="20"/>
                <w:szCs w:val="20"/>
              </w:rPr>
              <w:t>Constanta Maritime University (CMU)</w:t>
            </w:r>
          </w:p>
        </w:tc>
      </w:tr>
      <w:tr w:rsidR="000D18F8" w:rsidRPr="001511C2" w:rsidTr="00686C5A">
        <w:tc>
          <w:tcPr>
            <w:tcW w:w="704" w:type="dxa"/>
          </w:tcPr>
          <w:p w:rsidR="000D18F8" w:rsidRPr="001511C2" w:rsidRDefault="000D18F8" w:rsidP="000D18F8">
            <w:pPr>
              <w:tabs>
                <w:tab w:val="left" w:pos="1560"/>
              </w:tabs>
              <w:spacing w:line="276" w:lineRule="auto"/>
              <w:rPr>
                <w:rFonts w:cs="Times New Roman"/>
                <w:sz w:val="20"/>
                <w:szCs w:val="20"/>
              </w:rPr>
            </w:pPr>
            <w:r w:rsidRPr="001511C2">
              <w:rPr>
                <w:rFonts w:cs="Times New Roman"/>
                <w:sz w:val="20"/>
                <w:szCs w:val="20"/>
              </w:rPr>
              <w:t>10</w:t>
            </w:r>
          </w:p>
        </w:tc>
        <w:tc>
          <w:tcPr>
            <w:tcW w:w="3969" w:type="dxa"/>
          </w:tcPr>
          <w:p w:rsidR="000D18F8" w:rsidRPr="001511C2" w:rsidRDefault="000D18F8" w:rsidP="000D18F8">
            <w:pPr>
              <w:rPr>
                <w:sz w:val="20"/>
                <w:szCs w:val="20"/>
              </w:rPr>
            </w:pPr>
            <w:proofErr w:type="spellStart"/>
            <w:r w:rsidRPr="001511C2">
              <w:rPr>
                <w:sz w:val="20"/>
                <w:szCs w:val="20"/>
              </w:rPr>
              <w:t>Mircea</w:t>
            </w:r>
            <w:proofErr w:type="spellEnd"/>
            <w:r w:rsidRPr="001511C2">
              <w:rPr>
                <w:sz w:val="20"/>
                <w:szCs w:val="20"/>
              </w:rPr>
              <w:t xml:space="preserve"> </w:t>
            </w:r>
            <w:proofErr w:type="spellStart"/>
            <w:r w:rsidRPr="001511C2">
              <w:rPr>
                <w:sz w:val="20"/>
                <w:szCs w:val="20"/>
              </w:rPr>
              <w:t>Zus</w:t>
            </w:r>
            <w:proofErr w:type="spellEnd"/>
          </w:p>
        </w:tc>
        <w:tc>
          <w:tcPr>
            <w:tcW w:w="4672" w:type="dxa"/>
          </w:tcPr>
          <w:p w:rsidR="000D18F8" w:rsidRPr="001511C2" w:rsidRDefault="000D18F8" w:rsidP="000D18F8">
            <w:pPr>
              <w:rPr>
                <w:sz w:val="20"/>
                <w:szCs w:val="20"/>
              </w:rPr>
            </w:pPr>
            <w:r w:rsidRPr="001511C2">
              <w:rPr>
                <w:sz w:val="20"/>
                <w:szCs w:val="20"/>
              </w:rPr>
              <w:t>Constanta Maritime University (CMU)</w:t>
            </w:r>
          </w:p>
        </w:tc>
      </w:tr>
      <w:tr w:rsidR="000D18F8" w:rsidRPr="001511C2" w:rsidTr="00686C5A">
        <w:tc>
          <w:tcPr>
            <w:tcW w:w="704" w:type="dxa"/>
          </w:tcPr>
          <w:p w:rsidR="000D18F8" w:rsidRPr="001511C2" w:rsidRDefault="000D18F8" w:rsidP="000D18F8">
            <w:pPr>
              <w:tabs>
                <w:tab w:val="left" w:pos="1560"/>
              </w:tabs>
              <w:spacing w:line="276" w:lineRule="auto"/>
              <w:rPr>
                <w:rFonts w:cs="Times New Roman"/>
                <w:sz w:val="20"/>
                <w:szCs w:val="20"/>
              </w:rPr>
            </w:pPr>
            <w:r w:rsidRPr="001511C2">
              <w:rPr>
                <w:rFonts w:cs="Times New Roman"/>
                <w:sz w:val="20"/>
                <w:szCs w:val="20"/>
              </w:rPr>
              <w:t>11</w:t>
            </w:r>
          </w:p>
        </w:tc>
        <w:tc>
          <w:tcPr>
            <w:tcW w:w="3969" w:type="dxa"/>
          </w:tcPr>
          <w:p w:rsidR="000D18F8" w:rsidRPr="001511C2" w:rsidRDefault="000D18F8" w:rsidP="000D18F8">
            <w:pPr>
              <w:rPr>
                <w:sz w:val="20"/>
                <w:szCs w:val="20"/>
              </w:rPr>
            </w:pPr>
            <w:r w:rsidRPr="001511C2">
              <w:rPr>
                <w:sz w:val="20"/>
                <w:szCs w:val="20"/>
              </w:rPr>
              <w:t>Nicoleta Acomi</w:t>
            </w:r>
          </w:p>
        </w:tc>
        <w:tc>
          <w:tcPr>
            <w:tcW w:w="4672" w:type="dxa"/>
          </w:tcPr>
          <w:p w:rsidR="000D18F8" w:rsidRPr="001511C2" w:rsidRDefault="000D18F8" w:rsidP="000D18F8">
            <w:pPr>
              <w:rPr>
                <w:sz w:val="20"/>
                <w:szCs w:val="20"/>
              </w:rPr>
            </w:pPr>
            <w:r w:rsidRPr="001511C2">
              <w:rPr>
                <w:sz w:val="20"/>
                <w:szCs w:val="20"/>
              </w:rPr>
              <w:t>Constanta Maritime University (CMU)</w:t>
            </w:r>
          </w:p>
        </w:tc>
      </w:tr>
    </w:tbl>
    <w:p w:rsidR="00802071" w:rsidRDefault="000A3C5E" w:rsidP="000A3C5E">
      <w:pPr>
        <w:tabs>
          <w:tab w:val="left" w:pos="1560"/>
        </w:tabs>
        <w:spacing w:line="276" w:lineRule="auto"/>
        <w:rPr>
          <w:rFonts w:cs="Times New Roman"/>
          <w:sz w:val="20"/>
          <w:szCs w:val="20"/>
        </w:rPr>
      </w:pPr>
      <w:r>
        <w:rPr>
          <w:rFonts w:cs="Times New Roman"/>
          <w:sz w:val="20"/>
          <w:szCs w:val="20"/>
        </w:rPr>
        <w:tab/>
      </w:r>
    </w:p>
    <w:p w:rsidR="001511C2" w:rsidRPr="0062311A" w:rsidRDefault="001511C2" w:rsidP="000A3C5E">
      <w:pPr>
        <w:tabs>
          <w:tab w:val="left" w:pos="1560"/>
        </w:tabs>
        <w:spacing w:line="276" w:lineRule="auto"/>
        <w:rPr>
          <w:rFonts w:cs="Times New Roman"/>
          <w:sz w:val="20"/>
          <w:szCs w:val="20"/>
        </w:rPr>
      </w:pPr>
    </w:p>
    <w:sectPr w:rsidR="001511C2" w:rsidRPr="0062311A" w:rsidSect="002A277E">
      <w:type w:val="continuous"/>
      <w:pgSz w:w="11907" w:h="16840" w:code="9"/>
      <w:pgMar w:top="1134" w:right="1276"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153" w:rsidRDefault="00833153" w:rsidP="00880495">
      <w:pPr>
        <w:spacing w:after="0" w:line="240" w:lineRule="auto"/>
      </w:pPr>
      <w:r>
        <w:separator/>
      </w:r>
    </w:p>
  </w:endnote>
  <w:endnote w:type="continuationSeparator" w:id="0">
    <w:p w:rsidR="00833153" w:rsidRDefault="00833153" w:rsidP="0088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108" w:type="dxa"/>
      <w:tblBorders>
        <w:top w:val="dashDotStroked" w:sz="24" w:space="0" w:color="00B0F0"/>
        <w:left w:val="none" w:sz="0" w:space="0" w:color="auto"/>
        <w:bottom w:val="dashDotStroked" w:sz="24" w:space="0" w:color="00B0F0"/>
        <w:right w:val="none" w:sz="0" w:space="0" w:color="auto"/>
        <w:insideH w:val="none" w:sz="0" w:space="0" w:color="auto"/>
        <w:insideV w:val="none" w:sz="0" w:space="0" w:color="auto"/>
      </w:tblBorders>
      <w:tblLook w:val="04A0" w:firstRow="1" w:lastRow="0" w:firstColumn="1" w:lastColumn="0" w:noHBand="0" w:noVBand="1"/>
    </w:tblPr>
    <w:tblGrid>
      <w:gridCol w:w="2409"/>
      <w:gridCol w:w="2410"/>
      <w:gridCol w:w="2410"/>
      <w:gridCol w:w="2410"/>
    </w:tblGrid>
    <w:tr w:rsidR="00880495" w:rsidTr="00636F20">
      <w:trPr>
        <w:trHeight w:val="568"/>
      </w:trPr>
      <w:tc>
        <w:tcPr>
          <w:tcW w:w="2409" w:type="dxa"/>
          <w:shd w:val="clear" w:color="auto" w:fill="auto"/>
        </w:tcPr>
        <w:p w:rsidR="00880495" w:rsidRDefault="00880495" w:rsidP="00880495">
          <w:pPr>
            <w:jc w:val="center"/>
            <w:rPr>
              <w:noProof/>
              <w:sz w:val="26"/>
              <w:szCs w:val="26"/>
            </w:rPr>
          </w:pPr>
          <w:r w:rsidRPr="00BD354B">
            <w:rPr>
              <w:noProof/>
              <w:sz w:val="26"/>
              <w:szCs w:val="26"/>
            </w:rPr>
            <w:drawing>
              <wp:anchor distT="0" distB="0" distL="114300" distR="114300" simplePos="0" relativeHeight="251665408" behindDoc="1" locked="0" layoutInCell="1" allowOverlap="1" wp14:anchorId="6A14740B" wp14:editId="2DB4AEA0">
                <wp:simplePos x="0" y="0"/>
                <wp:positionH relativeFrom="column">
                  <wp:posOffset>511810</wp:posOffset>
                </wp:positionH>
                <wp:positionV relativeFrom="paragraph">
                  <wp:posOffset>17145</wp:posOffset>
                </wp:positionV>
                <wp:extent cx="245877" cy="355600"/>
                <wp:effectExtent l="0" t="0" r="1905"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60" cy="362806"/>
                        </a:xfrm>
                        <a:prstGeom prst="rect">
                          <a:avLst/>
                        </a:prstGeom>
                      </pic:spPr>
                    </pic:pic>
                  </a:graphicData>
                </a:graphic>
                <wp14:sizeRelH relativeFrom="page">
                  <wp14:pctWidth>0</wp14:pctWidth>
                </wp14:sizeRelH>
                <wp14:sizeRelV relativeFrom="page">
                  <wp14:pctHeight>0</wp14:pctHeight>
                </wp14:sizeRelV>
              </wp:anchor>
            </w:drawing>
          </w:r>
        </w:p>
        <w:p w:rsidR="00880495" w:rsidRPr="00880495" w:rsidRDefault="00880495" w:rsidP="00880495">
          <w:pPr>
            <w:tabs>
              <w:tab w:val="left" w:pos="1192"/>
            </w:tabs>
            <w:rPr>
              <w:noProof/>
              <w:sz w:val="26"/>
              <w:szCs w:val="26"/>
            </w:rPr>
          </w:pPr>
        </w:p>
      </w:tc>
      <w:tc>
        <w:tcPr>
          <w:tcW w:w="2410" w:type="dxa"/>
          <w:shd w:val="clear" w:color="auto" w:fill="auto"/>
        </w:tcPr>
        <w:p w:rsidR="00880495" w:rsidRDefault="00880495" w:rsidP="00880495">
          <w:pPr>
            <w:jc w:val="center"/>
            <w:rPr>
              <w:sz w:val="20"/>
              <w:szCs w:val="20"/>
            </w:rPr>
          </w:pPr>
          <w:r>
            <w:rPr>
              <w:noProof/>
            </w:rPr>
            <w:drawing>
              <wp:inline distT="0" distB="0" distL="0" distR="0" wp14:anchorId="1FA5516F" wp14:editId="2431C559">
                <wp:extent cx="450219" cy="342900"/>
                <wp:effectExtent l="0" t="0" r="6985" b="0"/>
                <wp:docPr id="28" name="Picture 28" descr="Image result for E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808" cy="351727"/>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2BFBBFBA" wp14:editId="73F6FEBC">
                <wp:extent cx="485264" cy="361950"/>
                <wp:effectExtent l="0" t="0" r="0" b="0"/>
                <wp:docPr id="29" name="Picture 29" descr="VVMU-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MU-sig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680" cy="380162"/>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23658FA8" wp14:editId="0A44F501">
                <wp:extent cx="666125" cy="355600"/>
                <wp:effectExtent l="0" t="0" r="635" b="6350"/>
                <wp:docPr id="30" name="Picture 30" descr="Image result for STICHTING STC-GROUP, STC-Group – Nether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HTING STC-GROUP, STC-Group – Netherland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881" cy="366680"/>
                        </a:xfrm>
                        <a:prstGeom prst="rect">
                          <a:avLst/>
                        </a:prstGeom>
                        <a:noFill/>
                        <a:ln>
                          <a:noFill/>
                        </a:ln>
                      </pic:spPr>
                    </pic:pic>
                  </a:graphicData>
                </a:graphic>
              </wp:inline>
            </w:drawing>
          </w:r>
        </w:p>
      </w:tc>
    </w:tr>
    <w:tr w:rsidR="00605CEC" w:rsidTr="00636F20">
      <w:trPr>
        <w:trHeight w:val="376"/>
      </w:trPr>
      <w:tc>
        <w:tcPr>
          <w:tcW w:w="2409" w:type="dxa"/>
          <w:shd w:val="clear" w:color="auto" w:fill="auto"/>
        </w:tcPr>
        <w:p w:rsidR="00605CEC" w:rsidRPr="0062311A" w:rsidRDefault="00605CEC" w:rsidP="00605CEC">
          <w:pPr>
            <w:jc w:val="center"/>
            <w:rPr>
              <w:noProof/>
              <w:sz w:val="16"/>
              <w:szCs w:val="16"/>
            </w:rPr>
          </w:pPr>
          <w:r w:rsidRPr="0062311A">
            <w:rPr>
              <w:sz w:val="16"/>
              <w:szCs w:val="16"/>
            </w:rPr>
            <w:t>Constanta Maritime University, CMU – Romania</w:t>
          </w:r>
        </w:p>
      </w:tc>
      <w:tc>
        <w:tcPr>
          <w:tcW w:w="2410" w:type="dxa"/>
          <w:shd w:val="clear" w:color="auto" w:fill="auto"/>
        </w:tcPr>
        <w:p w:rsidR="00605CEC" w:rsidRPr="0062311A" w:rsidRDefault="00605CEC" w:rsidP="00605CEC">
          <w:pPr>
            <w:jc w:val="center"/>
            <w:rPr>
              <w:sz w:val="16"/>
              <w:szCs w:val="16"/>
            </w:rPr>
          </w:pPr>
          <w:r w:rsidRPr="0062311A">
            <w:rPr>
              <w:sz w:val="16"/>
              <w:szCs w:val="16"/>
            </w:rPr>
            <w:t>European Association of Career Guidance, EACG – Cyprus</w:t>
          </w:r>
        </w:p>
      </w:tc>
      <w:tc>
        <w:tcPr>
          <w:tcW w:w="2410" w:type="dxa"/>
          <w:shd w:val="clear" w:color="auto" w:fill="auto"/>
        </w:tcPr>
        <w:p w:rsidR="00605CEC" w:rsidRPr="0062311A" w:rsidRDefault="00605CEC" w:rsidP="00605CEC">
          <w:pPr>
            <w:jc w:val="center"/>
            <w:rPr>
              <w:sz w:val="16"/>
              <w:szCs w:val="16"/>
            </w:rPr>
          </w:pPr>
          <w:r w:rsidRPr="0062311A">
            <w:rPr>
              <w:sz w:val="16"/>
              <w:szCs w:val="16"/>
            </w:rPr>
            <w:t xml:space="preserve">Nikola </w:t>
          </w:r>
          <w:proofErr w:type="spellStart"/>
          <w:r w:rsidRPr="0062311A">
            <w:rPr>
              <w:sz w:val="16"/>
              <w:szCs w:val="16"/>
            </w:rPr>
            <w:t>Yonkov</w:t>
          </w:r>
          <w:proofErr w:type="spellEnd"/>
          <w:r w:rsidRPr="0062311A">
            <w:rPr>
              <w:sz w:val="16"/>
              <w:szCs w:val="16"/>
            </w:rPr>
            <w:t xml:space="preserve"> </w:t>
          </w:r>
          <w:proofErr w:type="spellStart"/>
          <w:r w:rsidRPr="0062311A">
            <w:rPr>
              <w:sz w:val="16"/>
              <w:szCs w:val="16"/>
            </w:rPr>
            <w:t>Vaptsarov</w:t>
          </w:r>
          <w:proofErr w:type="spellEnd"/>
          <w:r w:rsidRPr="0062311A">
            <w:rPr>
              <w:sz w:val="16"/>
              <w:szCs w:val="16"/>
            </w:rPr>
            <w:t xml:space="preserve"> Naval Academy, NVNA – Bulgaria</w:t>
          </w:r>
        </w:p>
      </w:tc>
      <w:tc>
        <w:tcPr>
          <w:tcW w:w="2410" w:type="dxa"/>
          <w:shd w:val="clear" w:color="auto" w:fill="auto"/>
        </w:tcPr>
        <w:p w:rsidR="00605CEC" w:rsidRPr="0062311A" w:rsidRDefault="00605CEC" w:rsidP="0062311A">
          <w:pPr>
            <w:jc w:val="center"/>
            <w:rPr>
              <w:sz w:val="16"/>
              <w:szCs w:val="16"/>
            </w:rPr>
          </w:pPr>
          <w:r w:rsidRPr="0062311A">
            <w:rPr>
              <w:sz w:val="16"/>
              <w:szCs w:val="16"/>
            </w:rPr>
            <w:t>STICHTING STC-GROUP, STC-Group – Netherlands</w:t>
          </w:r>
        </w:p>
      </w:tc>
    </w:tr>
  </w:tbl>
  <w:p w:rsidR="00880495" w:rsidRPr="0062311A" w:rsidRDefault="0062311A" w:rsidP="0062311A">
    <w:pPr>
      <w:pStyle w:val="Footer"/>
      <w:jc w:val="center"/>
      <w:rPr>
        <w:sz w:val="12"/>
        <w:szCs w:val="12"/>
      </w:rPr>
    </w:pPr>
    <w:r>
      <w:rPr>
        <w:sz w:val="12"/>
        <w:szCs w:val="12"/>
      </w:rPr>
      <w:t xml:space="preserve">Page </w:t>
    </w:r>
    <w:r w:rsidRPr="0062311A">
      <w:rPr>
        <w:sz w:val="12"/>
        <w:szCs w:val="12"/>
      </w:rPr>
      <w:fldChar w:fldCharType="begin"/>
    </w:r>
    <w:r w:rsidRPr="0062311A">
      <w:rPr>
        <w:sz w:val="12"/>
        <w:szCs w:val="12"/>
      </w:rPr>
      <w:instrText xml:space="preserve"> PAGE   \* MERGEFORMAT </w:instrText>
    </w:r>
    <w:r w:rsidRPr="0062311A">
      <w:rPr>
        <w:sz w:val="12"/>
        <w:szCs w:val="12"/>
      </w:rPr>
      <w:fldChar w:fldCharType="separate"/>
    </w:r>
    <w:r w:rsidR="00C67D1F">
      <w:rPr>
        <w:noProof/>
        <w:sz w:val="12"/>
        <w:szCs w:val="12"/>
      </w:rPr>
      <w:t>2</w:t>
    </w:r>
    <w:r w:rsidRPr="0062311A">
      <w:rPr>
        <w:noProof/>
        <w:sz w:val="12"/>
        <w:szCs w:val="12"/>
      </w:rPr>
      <w:fldChar w:fldCharType="end"/>
    </w:r>
    <w:r>
      <w:rPr>
        <w:noProof/>
        <w:sz w:val="12"/>
        <w:szCs w:val="12"/>
      </w:rPr>
      <w:t xml:space="preserve"> of </w:t>
    </w:r>
    <w:r>
      <w:rPr>
        <w:noProof/>
        <w:sz w:val="12"/>
        <w:szCs w:val="12"/>
      </w:rPr>
      <w:fldChar w:fldCharType="begin"/>
    </w:r>
    <w:r>
      <w:rPr>
        <w:noProof/>
        <w:sz w:val="12"/>
        <w:szCs w:val="12"/>
      </w:rPr>
      <w:instrText xml:space="preserve"> NUMPAGES   \* MERGEFORMAT </w:instrText>
    </w:r>
    <w:r>
      <w:rPr>
        <w:noProof/>
        <w:sz w:val="12"/>
        <w:szCs w:val="12"/>
      </w:rPr>
      <w:fldChar w:fldCharType="separate"/>
    </w:r>
    <w:r w:rsidR="00C67D1F">
      <w:rPr>
        <w:noProof/>
        <w:sz w:val="12"/>
        <w:szCs w:val="12"/>
      </w:rPr>
      <w:t>3</w:t>
    </w:r>
    <w:r>
      <w:rPr>
        <w:noProof/>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153" w:rsidRDefault="00833153" w:rsidP="00880495">
      <w:pPr>
        <w:spacing w:after="0" w:line="240" w:lineRule="auto"/>
      </w:pPr>
      <w:r>
        <w:separator/>
      </w:r>
    </w:p>
  </w:footnote>
  <w:footnote w:type="continuationSeparator" w:id="0">
    <w:p w:rsidR="00833153" w:rsidRDefault="00833153" w:rsidP="00880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95" w:rsidRPr="001D40DA" w:rsidRDefault="00880495" w:rsidP="00880495">
    <w:r w:rsidRPr="001D40DA">
      <w:rPr>
        <w:noProof/>
        <w:sz w:val="18"/>
        <w:szCs w:val="18"/>
      </w:rPr>
      <w:drawing>
        <wp:inline distT="0" distB="0" distL="0" distR="0" wp14:anchorId="50A29B33" wp14:editId="0928C6B4">
          <wp:extent cx="1487606" cy="424971"/>
          <wp:effectExtent l="0" t="0" r="0" b="0"/>
          <wp:docPr id="25" name="Picture 25"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086" cy="439677"/>
                  </a:xfrm>
                  <a:prstGeom prst="rect">
                    <a:avLst/>
                  </a:prstGeom>
                  <a:noFill/>
                  <a:ln>
                    <a:noFill/>
                  </a:ln>
                </pic:spPr>
              </pic:pic>
            </a:graphicData>
          </a:graphic>
        </wp:inline>
      </w:drawing>
    </w:r>
    <w:r>
      <w:tab/>
    </w:r>
    <w:r>
      <w:tab/>
    </w:r>
    <w:r w:rsidRPr="001D40DA">
      <w:tab/>
    </w:r>
    <w:r w:rsidRPr="001D40DA">
      <w:tab/>
    </w:r>
    <w:r w:rsidRPr="001D40DA">
      <w:tab/>
    </w:r>
    <w:r w:rsidRPr="001D40DA">
      <w:tab/>
    </w:r>
    <w:r w:rsidRPr="001D40DA">
      <w:tab/>
      <w:t xml:space="preserve">       </w:t>
    </w:r>
    <w:r w:rsidR="003C5843">
      <w:rPr>
        <w:noProof/>
      </w:rPr>
      <w:drawing>
        <wp:inline distT="0" distB="0" distL="0" distR="0">
          <wp:extent cx="938151" cy="322227"/>
          <wp:effectExtent l="0" t="0" r="0" b="1905"/>
          <wp:docPr id="1" name="Picture 1" descr="C:\Users\Nicoleta\AppData\Local\Microsoft\Windows\INetCache\Content.Word\DivS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a\AppData\Local\Microsoft\Windows\INetCache\Content.Word\DivSe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926" cy="334858"/>
                  </a:xfrm>
                  <a:prstGeom prst="rect">
                    <a:avLst/>
                  </a:prstGeom>
                  <a:noFill/>
                  <a:ln>
                    <a:noFill/>
                  </a:ln>
                </pic:spPr>
              </pic:pic>
            </a:graphicData>
          </a:graphic>
        </wp:inline>
      </w:drawing>
    </w:r>
  </w:p>
  <w:p w:rsidR="00880495" w:rsidRDefault="00880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97"/>
    <w:rsid w:val="00056C6B"/>
    <w:rsid w:val="000A3C5E"/>
    <w:rsid w:val="000A5244"/>
    <w:rsid w:val="000D18F8"/>
    <w:rsid w:val="000F1199"/>
    <w:rsid w:val="000F417F"/>
    <w:rsid w:val="001151DA"/>
    <w:rsid w:val="00135A72"/>
    <w:rsid w:val="001511C2"/>
    <w:rsid w:val="00154C8C"/>
    <w:rsid w:val="001D40DA"/>
    <w:rsid w:val="001D5745"/>
    <w:rsid w:val="00260A57"/>
    <w:rsid w:val="002A277E"/>
    <w:rsid w:val="002C2E41"/>
    <w:rsid w:val="002E5761"/>
    <w:rsid w:val="003748DD"/>
    <w:rsid w:val="003846BE"/>
    <w:rsid w:val="003B7111"/>
    <w:rsid w:val="003C5843"/>
    <w:rsid w:val="004038F6"/>
    <w:rsid w:val="004146BD"/>
    <w:rsid w:val="00453AB4"/>
    <w:rsid w:val="00505955"/>
    <w:rsid w:val="00516FFC"/>
    <w:rsid w:val="00537FFD"/>
    <w:rsid w:val="0054217F"/>
    <w:rsid w:val="00566A32"/>
    <w:rsid w:val="005C44F8"/>
    <w:rsid w:val="005F2B54"/>
    <w:rsid w:val="00601094"/>
    <w:rsid w:val="006038C3"/>
    <w:rsid w:val="00605CEC"/>
    <w:rsid w:val="0062311A"/>
    <w:rsid w:val="00636F20"/>
    <w:rsid w:val="0065577A"/>
    <w:rsid w:val="00686C5A"/>
    <w:rsid w:val="00690B4E"/>
    <w:rsid w:val="006D6731"/>
    <w:rsid w:val="006F3C25"/>
    <w:rsid w:val="00702380"/>
    <w:rsid w:val="00754659"/>
    <w:rsid w:val="0076085E"/>
    <w:rsid w:val="007F324D"/>
    <w:rsid w:val="007F6B85"/>
    <w:rsid w:val="00802071"/>
    <w:rsid w:val="008121D7"/>
    <w:rsid w:val="00814353"/>
    <w:rsid w:val="008264E5"/>
    <w:rsid w:val="00833153"/>
    <w:rsid w:val="0084263C"/>
    <w:rsid w:val="00852439"/>
    <w:rsid w:val="0086479D"/>
    <w:rsid w:val="00870FC4"/>
    <w:rsid w:val="00880495"/>
    <w:rsid w:val="008B319D"/>
    <w:rsid w:val="008C2DB3"/>
    <w:rsid w:val="008C3555"/>
    <w:rsid w:val="008D2F3C"/>
    <w:rsid w:val="009251D0"/>
    <w:rsid w:val="00967DCD"/>
    <w:rsid w:val="00986E0C"/>
    <w:rsid w:val="009A0DD7"/>
    <w:rsid w:val="009F7027"/>
    <w:rsid w:val="00A22F38"/>
    <w:rsid w:val="00A36C70"/>
    <w:rsid w:val="00AE7B16"/>
    <w:rsid w:val="00B068CD"/>
    <w:rsid w:val="00B72117"/>
    <w:rsid w:val="00B74931"/>
    <w:rsid w:val="00B8599E"/>
    <w:rsid w:val="00C04FE2"/>
    <w:rsid w:val="00C34D96"/>
    <w:rsid w:val="00C67D1F"/>
    <w:rsid w:val="00C95A6C"/>
    <w:rsid w:val="00CE3EFD"/>
    <w:rsid w:val="00CF6C01"/>
    <w:rsid w:val="00D15C56"/>
    <w:rsid w:val="00D8090F"/>
    <w:rsid w:val="00D86EE1"/>
    <w:rsid w:val="00DA1497"/>
    <w:rsid w:val="00DD6B0D"/>
    <w:rsid w:val="00DE4BE9"/>
    <w:rsid w:val="00E51C6B"/>
    <w:rsid w:val="00E62867"/>
    <w:rsid w:val="00E753DC"/>
    <w:rsid w:val="00E857B8"/>
    <w:rsid w:val="00EC1EA7"/>
    <w:rsid w:val="00F34D18"/>
    <w:rsid w:val="00F43823"/>
    <w:rsid w:val="00F5336B"/>
    <w:rsid w:val="00F670F9"/>
    <w:rsid w:val="00F865EB"/>
    <w:rsid w:val="00FC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FA08DB-5909-4D2E-B487-7E9E9D76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F3C"/>
    <w:rPr>
      <w:rFonts w:ascii="Segoe UI" w:hAnsi="Segoe UI" w:cs="Segoe UI"/>
      <w:sz w:val="18"/>
      <w:szCs w:val="18"/>
    </w:rPr>
  </w:style>
  <w:style w:type="character" w:styleId="Hyperlink">
    <w:name w:val="Hyperlink"/>
    <w:basedOn w:val="DefaultParagraphFont"/>
    <w:uiPriority w:val="99"/>
    <w:unhideWhenUsed/>
    <w:rsid w:val="005F2B54"/>
    <w:rPr>
      <w:color w:val="0563C1" w:themeColor="hyperlink"/>
      <w:u w:val="single"/>
    </w:rPr>
  </w:style>
  <w:style w:type="table" w:styleId="TableGrid">
    <w:name w:val="Table Grid"/>
    <w:basedOn w:val="TableNormal"/>
    <w:uiPriority w:val="39"/>
    <w:rsid w:val="00FC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3846BE"/>
  </w:style>
  <w:style w:type="character" w:styleId="FollowedHyperlink">
    <w:name w:val="FollowedHyperlink"/>
    <w:basedOn w:val="DefaultParagraphFont"/>
    <w:uiPriority w:val="99"/>
    <w:semiHidden/>
    <w:unhideWhenUsed/>
    <w:rsid w:val="004038F6"/>
    <w:rPr>
      <w:color w:val="954F72" w:themeColor="followedHyperlink"/>
      <w:u w:val="single"/>
    </w:rPr>
  </w:style>
  <w:style w:type="paragraph" w:styleId="Header">
    <w:name w:val="header"/>
    <w:basedOn w:val="Normal"/>
    <w:link w:val="HeaderChar"/>
    <w:uiPriority w:val="99"/>
    <w:unhideWhenUsed/>
    <w:rsid w:val="0088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95"/>
  </w:style>
  <w:style w:type="paragraph" w:styleId="Footer">
    <w:name w:val="footer"/>
    <w:basedOn w:val="Normal"/>
    <w:link w:val="FooterChar"/>
    <w:uiPriority w:val="99"/>
    <w:unhideWhenUsed/>
    <w:rsid w:val="0088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95"/>
  </w:style>
  <w:style w:type="paragraph" w:styleId="Revision">
    <w:name w:val="Revision"/>
    <w:hidden/>
    <w:uiPriority w:val="99"/>
    <w:semiHidden/>
    <w:rsid w:val="000F1199"/>
    <w:pPr>
      <w:spacing w:after="0" w:line="240" w:lineRule="auto"/>
    </w:pPr>
  </w:style>
  <w:style w:type="character" w:customStyle="1" w:styleId="Mention1">
    <w:name w:val="Mention1"/>
    <w:basedOn w:val="DefaultParagraphFont"/>
    <w:uiPriority w:val="99"/>
    <w:semiHidden/>
    <w:unhideWhenUsed/>
    <w:rsid w:val="003C58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krides.g@eaecnet.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19A4-9171-4EFB-AC3A-B00C51F4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Acomi Nicoleta</dc:creator>
  <cp:lastModifiedBy>Nicoleta Acomi</cp:lastModifiedBy>
  <cp:revision>7</cp:revision>
  <cp:lastPrinted>2017-07-18T02:58:00Z</cp:lastPrinted>
  <dcterms:created xsi:type="dcterms:W3CDTF">2017-07-17T02:46:00Z</dcterms:created>
  <dcterms:modified xsi:type="dcterms:W3CDTF">2017-07-18T03:13:00Z</dcterms:modified>
</cp:coreProperties>
</file>