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05" w:rsidRPr="00147627" w:rsidRDefault="007E179E" w:rsidP="006B7A05">
      <w:pPr>
        <w:spacing w:after="0" w:line="276" w:lineRule="auto"/>
        <w:rPr>
          <w:b/>
          <w:noProof/>
          <w:lang w:val="ro-RO"/>
        </w:rPr>
      </w:pPr>
      <w:r>
        <w:rPr>
          <w:b/>
          <w:noProof/>
          <w:lang w:val="ro-RO"/>
        </w:rPr>
        <w:t>Press release</w:t>
      </w:r>
    </w:p>
    <w:p w:rsidR="000A3C5E" w:rsidRPr="00147627" w:rsidRDefault="00E82917" w:rsidP="00BA6189">
      <w:pPr>
        <w:spacing w:after="0" w:line="276" w:lineRule="auto"/>
        <w:rPr>
          <w:b/>
          <w:noProof/>
          <w:lang w:val="ro-RO"/>
        </w:rPr>
      </w:pPr>
      <w:r>
        <w:rPr>
          <w:b/>
          <w:noProof/>
          <w:lang w:val="ro-RO"/>
        </w:rPr>
        <w:t>09</w:t>
      </w:r>
      <w:r w:rsidR="00CF3D3B" w:rsidRPr="00147627">
        <w:rPr>
          <w:b/>
          <w:noProof/>
          <w:lang w:val="ro-RO"/>
        </w:rPr>
        <w:t>.</w:t>
      </w:r>
      <w:r>
        <w:rPr>
          <w:b/>
          <w:noProof/>
          <w:lang w:val="ro-RO"/>
        </w:rPr>
        <w:t>11</w:t>
      </w:r>
      <w:r w:rsidR="00CF3D3B" w:rsidRPr="00147627">
        <w:rPr>
          <w:b/>
          <w:noProof/>
          <w:lang w:val="ro-RO"/>
        </w:rPr>
        <w:t>.201</w:t>
      </w:r>
      <w:r>
        <w:rPr>
          <w:b/>
          <w:noProof/>
          <w:lang w:val="ro-RO"/>
        </w:rPr>
        <w:t>7</w:t>
      </w:r>
    </w:p>
    <w:p w:rsidR="00147627" w:rsidRPr="00147627" w:rsidRDefault="00147627" w:rsidP="004F79B0">
      <w:pPr>
        <w:spacing w:after="0" w:line="276" w:lineRule="auto"/>
        <w:jc w:val="right"/>
        <w:rPr>
          <w:b/>
          <w:noProof/>
          <w:lang w:val="ro-RO"/>
        </w:rPr>
      </w:pPr>
    </w:p>
    <w:p w:rsidR="007E179E" w:rsidRDefault="00E82917" w:rsidP="007E179E">
      <w:pPr>
        <w:spacing w:after="0" w:line="240" w:lineRule="auto"/>
        <w:jc w:val="center"/>
        <w:rPr>
          <w:b/>
          <w:noProof/>
          <w:sz w:val="32"/>
          <w:szCs w:val="32"/>
          <w:lang w:val="ro-RO"/>
        </w:rPr>
      </w:pPr>
      <w:r>
        <w:rPr>
          <w:b/>
          <w:noProof/>
          <w:sz w:val="32"/>
          <w:szCs w:val="32"/>
          <w:lang w:val="ro-RO"/>
        </w:rPr>
        <w:t xml:space="preserve">DivSea </w:t>
      </w:r>
      <w:r w:rsidR="00416971">
        <w:rPr>
          <w:b/>
          <w:noProof/>
          <w:sz w:val="32"/>
          <w:szCs w:val="32"/>
          <w:lang w:val="ro-RO"/>
        </w:rPr>
        <w:t xml:space="preserve">– the 3rd </w:t>
      </w:r>
      <w:r w:rsidR="007E179E">
        <w:rPr>
          <w:b/>
          <w:noProof/>
          <w:sz w:val="32"/>
          <w:szCs w:val="32"/>
          <w:lang w:val="ro-RO"/>
        </w:rPr>
        <w:t xml:space="preserve">Transnational Project Meeting organized by </w:t>
      </w:r>
    </w:p>
    <w:p w:rsidR="00147627" w:rsidRDefault="00E82917" w:rsidP="00447513">
      <w:pPr>
        <w:spacing w:after="0" w:line="240" w:lineRule="auto"/>
        <w:jc w:val="center"/>
        <w:rPr>
          <w:b/>
          <w:noProof/>
          <w:sz w:val="32"/>
          <w:szCs w:val="32"/>
          <w:lang w:val="ro-RO"/>
        </w:rPr>
      </w:pPr>
      <w:r w:rsidRPr="00E82917">
        <w:rPr>
          <w:b/>
          <w:noProof/>
          <w:sz w:val="32"/>
          <w:szCs w:val="32"/>
          <w:lang w:val="ro-RO"/>
        </w:rPr>
        <w:t>Nikola Yonkov Vaptsarov Naval Academy</w:t>
      </w:r>
      <w:r w:rsidR="0026423C" w:rsidRPr="00E82917">
        <w:rPr>
          <w:b/>
          <w:noProof/>
          <w:sz w:val="32"/>
          <w:szCs w:val="32"/>
          <w:lang w:val="ro-RO"/>
        </w:rPr>
        <w:t>,</w:t>
      </w:r>
      <w:r>
        <w:rPr>
          <w:b/>
          <w:noProof/>
          <w:sz w:val="32"/>
          <w:szCs w:val="32"/>
          <w:lang w:val="ro-RO"/>
        </w:rPr>
        <w:t xml:space="preserve"> Bulgaria</w:t>
      </w:r>
      <w:r w:rsidR="006B7A05" w:rsidRPr="00CF3D3B">
        <w:rPr>
          <w:b/>
          <w:noProof/>
          <w:sz w:val="32"/>
          <w:szCs w:val="32"/>
          <w:lang w:val="ro-RO"/>
        </w:rPr>
        <w:t xml:space="preserve"> </w:t>
      </w:r>
    </w:p>
    <w:p w:rsidR="00147627" w:rsidRDefault="00147627" w:rsidP="00147627">
      <w:pPr>
        <w:spacing w:after="0" w:line="240" w:lineRule="auto"/>
        <w:jc w:val="center"/>
        <w:rPr>
          <w:b/>
          <w:noProof/>
          <w:sz w:val="32"/>
          <w:szCs w:val="32"/>
          <w:lang w:val="ro-RO"/>
        </w:rPr>
      </w:pPr>
    </w:p>
    <w:p w:rsidR="00147627" w:rsidRPr="00147627" w:rsidRDefault="00147627" w:rsidP="00147627">
      <w:pPr>
        <w:spacing w:after="0" w:line="240" w:lineRule="auto"/>
        <w:jc w:val="center"/>
        <w:rPr>
          <w:b/>
          <w:noProof/>
          <w:sz w:val="32"/>
          <w:szCs w:val="32"/>
          <w:lang w:val="ro-RO"/>
        </w:rPr>
        <w:sectPr w:rsidR="00147627" w:rsidRPr="00147627" w:rsidSect="00E72E47">
          <w:headerReference w:type="default" r:id="rId7"/>
          <w:footerReference w:type="default" r:id="rId8"/>
          <w:type w:val="continuous"/>
          <w:pgSz w:w="11907" w:h="16840" w:code="9"/>
          <w:pgMar w:top="837" w:right="708" w:bottom="284" w:left="1276" w:header="283" w:footer="283" w:gutter="0"/>
          <w:cols w:space="720"/>
          <w:docGrid w:linePitch="360"/>
        </w:sectPr>
      </w:pPr>
    </w:p>
    <w:p w:rsidR="005A5120" w:rsidRDefault="00447513" w:rsidP="004F79B0">
      <w:pPr>
        <w:tabs>
          <w:tab w:val="left" w:pos="4370"/>
          <w:tab w:val="center" w:pos="4677"/>
        </w:tabs>
        <w:spacing w:line="240" w:lineRule="auto"/>
        <w:jc w:val="both"/>
        <w:rPr>
          <w:rFonts w:cs="Times New Roman"/>
        </w:rPr>
      </w:pPr>
      <w:r>
        <w:rPr>
          <w:rFonts w:cs="Times New Roman"/>
        </w:rPr>
        <w:t>On the</w:t>
      </w:r>
      <w:r w:rsidR="002B3CDC">
        <w:rPr>
          <w:rFonts w:cs="Times New Roman"/>
        </w:rPr>
        <w:t xml:space="preserve"> </w:t>
      </w:r>
      <w:r w:rsidR="00E82917">
        <w:rPr>
          <w:rFonts w:cs="Times New Roman"/>
        </w:rPr>
        <w:t>6</w:t>
      </w:r>
      <w:r w:rsidR="002B3CDC" w:rsidRPr="006B0CB9">
        <w:rPr>
          <w:rFonts w:cs="Times New Roman"/>
          <w:vertAlign w:val="superscript"/>
        </w:rPr>
        <w:t>th</w:t>
      </w:r>
      <w:r w:rsidR="002B3CDC">
        <w:rPr>
          <w:rFonts w:cs="Times New Roman"/>
        </w:rPr>
        <w:t xml:space="preserve"> a</w:t>
      </w:r>
      <w:r w:rsidR="007E179E" w:rsidRPr="0026423C">
        <w:rPr>
          <w:rFonts w:cs="Times New Roman"/>
        </w:rPr>
        <w:t xml:space="preserve">nd </w:t>
      </w:r>
      <w:r w:rsidR="00E82917">
        <w:rPr>
          <w:rFonts w:cs="Times New Roman"/>
        </w:rPr>
        <w:t>7</w:t>
      </w:r>
      <w:r w:rsidR="00E82917" w:rsidRPr="00E82917">
        <w:rPr>
          <w:rFonts w:cs="Times New Roman"/>
          <w:vertAlign w:val="superscript"/>
        </w:rPr>
        <w:t>th</w:t>
      </w:r>
      <w:r w:rsidR="00E82917">
        <w:rPr>
          <w:rFonts w:cs="Times New Roman"/>
        </w:rPr>
        <w:t xml:space="preserve"> </w:t>
      </w:r>
      <w:r>
        <w:rPr>
          <w:rFonts w:cs="Times New Roman"/>
        </w:rPr>
        <w:t xml:space="preserve">of </w:t>
      </w:r>
      <w:r w:rsidR="00E82917">
        <w:rPr>
          <w:rFonts w:cs="Times New Roman"/>
        </w:rPr>
        <w:t>November</w:t>
      </w:r>
      <w:r w:rsidR="002B3CDC">
        <w:rPr>
          <w:rFonts w:cs="Times New Roman"/>
        </w:rPr>
        <w:t>,</w:t>
      </w:r>
      <w:r w:rsidR="00E82917">
        <w:rPr>
          <w:rFonts w:cs="Times New Roman"/>
        </w:rPr>
        <w:t xml:space="preserve"> 201</w:t>
      </w:r>
      <w:r w:rsidR="00416971">
        <w:rPr>
          <w:rFonts w:cs="Times New Roman"/>
        </w:rPr>
        <w:t>7</w:t>
      </w:r>
      <w:r w:rsidR="00E82917">
        <w:rPr>
          <w:rFonts w:cs="Times New Roman"/>
        </w:rPr>
        <w:t xml:space="preserve"> the third</w:t>
      </w:r>
      <w:r w:rsidR="001C2316">
        <w:rPr>
          <w:rFonts w:cs="Times New Roman"/>
        </w:rPr>
        <w:t xml:space="preserve"> transnational </w:t>
      </w:r>
      <w:r w:rsidR="007E179E" w:rsidRPr="0026423C">
        <w:rPr>
          <w:rFonts w:cs="Times New Roman"/>
        </w:rPr>
        <w:t xml:space="preserve">meeting </w:t>
      </w:r>
      <w:r w:rsidR="001C2316">
        <w:rPr>
          <w:rFonts w:cs="Times New Roman"/>
        </w:rPr>
        <w:t>for the implementation of</w:t>
      </w:r>
      <w:r w:rsidR="007E179E" w:rsidRPr="0026423C">
        <w:rPr>
          <w:rFonts w:cs="Times New Roman"/>
        </w:rPr>
        <w:t xml:space="preserve"> project</w:t>
      </w:r>
      <w:r w:rsidR="006B7A05" w:rsidRPr="0026423C">
        <w:rPr>
          <w:rFonts w:cs="Times New Roman"/>
        </w:rPr>
        <w:t xml:space="preserve"> “Diversification of seafarers’ employability paths through collaborative development of competences and certification”</w:t>
      </w:r>
      <w:r w:rsidR="004F79B0" w:rsidRPr="0026423C">
        <w:rPr>
          <w:rFonts w:cs="Times New Roman"/>
        </w:rPr>
        <w:t>,</w:t>
      </w:r>
      <w:r w:rsidR="004F79B0" w:rsidRPr="0026423C">
        <w:t xml:space="preserve"> </w:t>
      </w:r>
      <w:r w:rsidR="007E179E" w:rsidRPr="0026423C">
        <w:rPr>
          <w:rFonts w:cs="Times New Roman"/>
        </w:rPr>
        <w:t>S</w:t>
      </w:r>
      <w:r w:rsidR="00790412" w:rsidRPr="0026423C">
        <w:rPr>
          <w:rFonts w:cs="Times New Roman"/>
        </w:rPr>
        <w:t>trategic</w:t>
      </w:r>
      <w:r w:rsidR="007E179E" w:rsidRPr="0026423C">
        <w:rPr>
          <w:rFonts w:cs="Times New Roman"/>
        </w:rPr>
        <w:t xml:space="preserve"> partnership</w:t>
      </w:r>
      <w:r w:rsidR="004F79B0" w:rsidRPr="0026423C">
        <w:rPr>
          <w:rFonts w:cs="Times New Roman"/>
        </w:rPr>
        <w:t xml:space="preserve"> 2016-1-RO01-KA202-024663</w:t>
      </w:r>
      <w:r w:rsidR="002B3CDC">
        <w:rPr>
          <w:rFonts w:cs="Times New Roman"/>
        </w:rPr>
        <w:t>, took place</w:t>
      </w:r>
      <w:r>
        <w:rPr>
          <w:rFonts w:cs="Times New Roman"/>
        </w:rPr>
        <w:t xml:space="preserve"> in Varna</w:t>
      </w:r>
      <w:r w:rsidR="004F79B0" w:rsidRPr="0026423C">
        <w:rPr>
          <w:rFonts w:cs="Times New Roman"/>
        </w:rPr>
        <w:t xml:space="preserve">. </w:t>
      </w:r>
    </w:p>
    <w:p w:rsidR="006B7A05" w:rsidRPr="0026423C" w:rsidRDefault="007E179E" w:rsidP="005A5120">
      <w:pPr>
        <w:tabs>
          <w:tab w:val="left" w:pos="4370"/>
          <w:tab w:val="center" w:pos="4677"/>
        </w:tabs>
        <w:spacing w:line="240" w:lineRule="auto"/>
        <w:jc w:val="both"/>
        <w:rPr>
          <w:rFonts w:cs="Times New Roman"/>
        </w:rPr>
      </w:pPr>
      <w:r w:rsidRPr="0026423C">
        <w:rPr>
          <w:rFonts w:cs="Times New Roman"/>
        </w:rPr>
        <w:t xml:space="preserve">The event was hosted by </w:t>
      </w:r>
      <w:r w:rsidR="00E82917" w:rsidRPr="0026423C">
        <w:rPr>
          <w:rFonts w:cs="Times New Roman"/>
        </w:rPr>
        <w:t xml:space="preserve">Nikola </w:t>
      </w:r>
      <w:proofErr w:type="spellStart"/>
      <w:r w:rsidR="00E82917" w:rsidRPr="0026423C">
        <w:rPr>
          <w:rFonts w:cs="Times New Roman"/>
        </w:rPr>
        <w:t>Yonkov</w:t>
      </w:r>
      <w:proofErr w:type="spellEnd"/>
      <w:r w:rsidR="00E82917" w:rsidRPr="0026423C">
        <w:rPr>
          <w:rFonts w:cs="Times New Roman"/>
        </w:rPr>
        <w:t xml:space="preserve"> </w:t>
      </w:r>
      <w:proofErr w:type="spellStart"/>
      <w:r w:rsidR="00E82917" w:rsidRPr="0026423C">
        <w:rPr>
          <w:rFonts w:cs="Times New Roman"/>
        </w:rPr>
        <w:t>Vaptsarov</w:t>
      </w:r>
      <w:proofErr w:type="spellEnd"/>
      <w:r w:rsidR="00E82917" w:rsidRPr="0026423C">
        <w:rPr>
          <w:rFonts w:cs="Times New Roman"/>
        </w:rPr>
        <w:t xml:space="preserve"> Naval Academy</w:t>
      </w:r>
      <w:r w:rsidR="002B3CDC" w:rsidRPr="0026423C">
        <w:rPr>
          <w:rFonts w:cs="Times New Roman"/>
        </w:rPr>
        <w:t xml:space="preserve">, </w:t>
      </w:r>
      <w:r w:rsidR="00E82917">
        <w:rPr>
          <w:rFonts w:cs="Times New Roman"/>
        </w:rPr>
        <w:t>Bulgaria</w:t>
      </w:r>
      <w:r w:rsidR="005A5120">
        <w:rPr>
          <w:rFonts w:cs="Times New Roman"/>
        </w:rPr>
        <w:t xml:space="preserve"> and brought together r</w:t>
      </w:r>
      <w:r w:rsidRPr="0026423C">
        <w:rPr>
          <w:rFonts w:cs="Times New Roman"/>
        </w:rPr>
        <w:t xml:space="preserve">epresentatives of all four </w:t>
      </w:r>
      <w:r w:rsidR="005A5120">
        <w:rPr>
          <w:rFonts w:cs="Times New Roman"/>
        </w:rPr>
        <w:t xml:space="preserve">project </w:t>
      </w:r>
      <w:r w:rsidRPr="0026423C">
        <w:rPr>
          <w:rFonts w:cs="Times New Roman"/>
        </w:rPr>
        <w:t>partners</w:t>
      </w:r>
      <w:r w:rsidR="006B2750" w:rsidRPr="0026423C">
        <w:rPr>
          <w:rFonts w:cs="Times New Roman"/>
        </w:rPr>
        <w:t>: Constanta Maritime University</w:t>
      </w:r>
      <w:r w:rsidR="00416971">
        <w:rPr>
          <w:rFonts w:cs="Times New Roman"/>
        </w:rPr>
        <w:t xml:space="preserve"> (</w:t>
      </w:r>
      <w:r w:rsidR="006B2750" w:rsidRPr="0026423C">
        <w:rPr>
          <w:rFonts w:cs="Times New Roman"/>
        </w:rPr>
        <w:t>Romania</w:t>
      </w:r>
      <w:r w:rsidR="00416971">
        <w:rPr>
          <w:rFonts w:cs="Times New Roman"/>
        </w:rPr>
        <w:t>)</w:t>
      </w:r>
      <w:r w:rsidR="00370862" w:rsidRPr="0026423C">
        <w:rPr>
          <w:rFonts w:cs="Times New Roman"/>
        </w:rPr>
        <w:t xml:space="preserve">, Nikola </w:t>
      </w:r>
      <w:proofErr w:type="spellStart"/>
      <w:r w:rsidR="00370862" w:rsidRPr="0026423C">
        <w:rPr>
          <w:rFonts w:cs="Times New Roman"/>
        </w:rPr>
        <w:t>Yonkov</w:t>
      </w:r>
      <w:proofErr w:type="spellEnd"/>
      <w:r w:rsidR="00370862" w:rsidRPr="0026423C">
        <w:rPr>
          <w:rFonts w:cs="Times New Roman"/>
        </w:rPr>
        <w:t xml:space="preserve"> </w:t>
      </w:r>
      <w:proofErr w:type="spellStart"/>
      <w:r w:rsidR="00370862" w:rsidRPr="0026423C">
        <w:rPr>
          <w:rFonts w:cs="Times New Roman"/>
        </w:rPr>
        <w:t>Vaptsarov</w:t>
      </w:r>
      <w:proofErr w:type="spellEnd"/>
      <w:r w:rsidR="00370862" w:rsidRPr="0026423C">
        <w:rPr>
          <w:rFonts w:cs="Times New Roman"/>
        </w:rPr>
        <w:t xml:space="preserve"> Naval Academy</w:t>
      </w:r>
      <w:r w:rsidR="00C245B2" w:rsidRPr="0026423C">
        <w:rPr>
          <w:rFonts w:cs="Times New Roman"/>
        </w:rPr>
        <w:t xml:space="preserve"> (</w:t>
      </w:r>
      <w:r w:rsidR="00370862" w:rsidRPr="0026423C">
        <w:rPr>
          <w:rFonts w:cs="Times New Roman"/>
        </w:rPr>
        <w:t>Bulgaria</w:t>
      </w:r>
      <w:r w:rsidR="00416971">
        <w:rPr>
          <w:rFonts w:cs="Times New Roman"/>
        </w:rPr>
        <w:t>)</w:t>
      </w:r>
      <w:r w:rsidR="00370862" w:rsidRPr="0026423C">
        <w:rPr>
          <w:rFonts w:cs="Times New Roman"/>
        </w:rPr>
        <w:t>, European Association of Career Guidance</w:t>
      </w:r>
      <w:r w:rsidR="00C245B2" w:rsidRPr="0026423C">
        <w:rPr>
          <w:rFonts w:cs="Times New Roman"/>
        </w:rPr>
        <w:t xml:space="preserve"> (</w:t>
      </w:r>
      <w:r w:rsidR="00416971">
        <w:rPr>
          <w:rFonts w:cs="Times New Roman"/>
        </w:rPr>
        <w:t>C</w:t>
      </w:r>
      <w:r w:rsidR="006B2750" w:rsidRPr="0026423C">
        <w:rPr>
          <w:rFonts w:cs="Times New Roman"/>
        </w:rPr>
        <w:t>yprus</w:t>
      </w:r>
      <w:r w:rsidR="00416971">
        <w:rPr>
          <w:rFonts w:cs="Times New Roman"/>
        </w:rPr>
        <w:t>)</w:t>
      </w:r>
      <w:r w:rsidR="00370862" w:rsidRPr="0026423C">
        <w:rPr>
          <w:rFonts w:cs="Times New Roman"/>
        </w:rPr>
        <w:t xml:space="preserve"> </w:t>
      </w:r>
      <w:r w:rsidR="006B2750" w:rsidRPr="0026423C">
        <w:rPr>
          <w:rFonts w:cs="Times New Roman"/>
        </w:rPr>
        <w:t>and</w:t>
      </w:r>
      <w:r w:rsidR="00370862" w:rsidRPr="0026423C">
        <w:rPr>
          <w:rFonts w:cs="Times New Roman"/>
        </w:rPr>
        <w:t xml:space="preserve"> </w:t>
      </w:r>
      <w:proofErr w:type="spellStart"/>
      <w:r w:rsidR="00370862" w:rsidRPr="0026423C">
        <w:rPr>
          <w:rFonts w:cs="Times New Roman"/>
        </w:rPr>
        <w:t>Stichting</w:t>
      </w:r>
      <w:proofErr w:type="spellEnd"/>
      <w:r w:rsidR="00370862" w:rsidRPr="0026423C">
        <w:rPr>
          <w:rFonts w:cs="Times New Roman"/>
        </w:rPr>
        <w:t xml:space="preserve"> STC-Group </w:t>
      </w:r>
      <w:r w:rsidR="00C245B2" w:rsidRPr="0026423C">
        <w:rPr>
          <w:rFonts w:cs="Times New Roman"/>
        </w:rPr>
        <w:t>(</w:t>
      </w:r>
      <w:r w:rsidR="006B2750" w:rsidRPr="0026423C">
        <w:rPr>
          <w:rFonts w:cs="Times New Roman"/>
        </w:rPr>
        <w:t>Netherlands</w:t>
      </w:r>
      <w:r w:rsidR="00416971">
        <w:rPr>
          <w:rFonts w:cs="Times New Roman"/>
        </w:rPr>
        <w:t>)</w:t>
      </w:r>
      <w:r w:rsidR="00370862" w:rsidRPr="0026423C">
        <w:rPr>
          <w:rFonts w:cs="Times New Roman"/>
        </w:rPr>
        <w:t xml:space="preserve">. </w:t>
      </w:r>
    </w:p>
    <w:p w:rsidR="006B7A05" w:rsidRPr="0026423C" w:rsidRDefault="006B7A05" w:rsidP="004F79B0">
      <w:pPr>
        <w:tabs>
          <w:tab w:val="left" w:pos="4370"/>
          <w:tab w:val="center" w:pos="4677"/>
        </w:tabs>
        <w:spacing w:after="0"/>
        <w:jc w:val="both"/>
        <w:rPr>
          <w:rFonts w:cs="Times New Roman"/>
        </w:rPr>
      </w:pPr>
    </w:p>
    <w:p w:rsidR="00E82917" w:rsidRDefault="00E82917" w:rsidP="00E82917">
      <w:pPr>
        <w:tabs>
          <w:tab w:val="left" w:pos="4370"/>
          <w:tab w:val="center" w:pos="4677"/>
        </w:tabs>
        <w:spacing w:after="0"/>
        <w:jc w:val="center"/>
        <w:rPr>
          <w:rFonts w:cs="Times New Roman"/>
          <w:sz w:val="18"/>
          <w:szCs w:val="18"/>
        </w:rPr>
      </w:pPr>
      <w:r w:rsidRPr="004F1EE9">
        <w:rPr>
          <w:noProof/>
        </w:rPr>
        <w:drawing>
          <wp:inline distT="0" distB="0" distL="0" distR="0" wp14:anchorId="164E832D" wp14:editId="5D0B2299">
            <wp:extent cx="3977616" cy="2222205"/>
            <wp:effectExtent l="0" t="0" r="4445" b="6985"/>
            <wp:docPr id="1" name="Picture 1" descr="D:\Desktop\Articol TP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Articol TPM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432"/>
                    <a:stretch/>
                  </pic:blipFill>
                  <pic:spPr bwMode="auto">
                    <a:xfrm>
                      <a:off x="0" y="0"/>
                      <a:ext cx="3982909" cy="2225162"/>
                    </a:xfrm>
                    <a:prstGeom prst="rect">
                      <a:avLst/>
                    </a:prstGeom>
                    <a:noFill/>
                    <a:ln>
                      <a:noFill/>
                    </a:ln>
                    <a:extLst>
                      <a:ext uri="{53640926-AAD7-44D8-BBD7-CCE9431645EC}">
                        <a14:shadowObscured xmlns:a14="http://schemas.microsoft.com/office/drawing/2010/main"/>
                      </a:ext>
                    </a:extLst>
                  </pic:spPr>
                </pic:pic>
              </a:graphicData>
            </a:graphic>
          </wp:inline>
        </w:drawing>
      </w:r>
      <w:r w:rsidR="007E179E" w:rsidRPr="0026423C">
        <w:rPr>
          <w:rFonts w:cs="Times New Roman"/>
        </w:rPr>
        <w:br w:type="textWrapping" w:clear="all"/>
      </w:r>
      <w:r w:rsidR="006B2750" w:rsidRPr="0026423C">
        <w:rPr>
          <w:rFonts w:cs="Times New Roman"/>
          <w:sz w:val="18"/>
          <w:szCs w:val="18"/>
        </w:rPr>
        <w:t>From left to right</w:t>
      </w:r>
      <w:r w:rsidR="00370862" w:rsidRPr="0026423C">
        <w:rPr>
          <w:rFonts w:cs="Times New Roman"/>
          <w:sz w:val="18"/>
          <w:szCs w:val="18"/>
        </w:rPr>
        <w:t xml:space="preserve">: </w:t>
      </w:r>
      <w:proofErr w:type="spellStart"/>
      <w:r>
        <w:rPr>
          <w:rFonts w:cs="Times New Roman"/>
          <w:sz w:val="18"/>
          <w:szCs w:val="18"/>
        </w:rPr>
        <w:t>Ovidiu</w:t>
      </w:r>
      <w:proofErr w:type="spellEnd"/>
      <w:r>
        <w:rPr>
          <w:rFonts w:cs="Times New Roman"/>
          <w:sz w:val="18"/>
          <w:szCs w:val="18"/>
        </w:rPr>
        <w:t xml:space="preserve"> </w:t>
      </w:r>
      <w:proofErr w:type="spellStart"/>
      <w:r>
        <w:rPr>
          <w:rFonts w:cs="Times New Roman"/>
          <w:sz w:val="18"/>
          <w:szCs w:val="18"/>
        </w:rPr>
        <w:t>Acomi</w:t>
      </w:r>
      <w:proofErr w:type="spellEnd"/>
      <w:r>
        <w:rPr>
          <w:rFonts w:cs="Times New Roman"/>
          <w:sz w:val="18"/>
          <w:szCs w:val="18"/>
        </w:rPr>
        <w:t xml:space="preserve"> (RO</w:t>
      </w:r>
      <w:r w:rsidRPr="0026423C">
        <w:rPr>
          <w:rFonts w:cs="Times New Roman"/>
          <w:sz w:val="18"/>
          <w:szCs w:val="18"/>
        </w:rPr>
        <w:t xml:space="preserve">), Nicoleta </w:t>
      </w:r>
      <w:proofErr w:type="spellStart"/>
      <w:r w:rsidRPr="0026423C">
        <w:rPr>
          <w:rFonts w:cs="Times New Roman"/>
          <w:sz w:val="18"/>
          <w:szCs w:val="18"/>
        </w:rPr>
        <w:t>Acomi</w:t>
      </w:r>
      <w:proofErr w:type="spellEnd"/>
      <w:r w:rsidRPr="0026423C">
        <w:rPr>
          <w:rFonts w:cs="Times New Roman"/>
          <w:sz w:val="18"/>
          <w:szCs w:val="18"/>
        </w:rPr>
        <w:t xml:space="preserve"> (</w:t>
      </w:r>
      <w:r>
        <w:rPr>
          <w:rFonts w:cs="Times New Roman"/>
          <w:sz w:val="18"/>
          <w:szCs w:val="18"/>
        </w:rPr>
        <w:t>RO</w:t>
      </w:r>
      <w:r w:rsidRPr="0026423C">
        <w:rPr>
          <w:rFonts w:cs="Times New Roman"/>
          <w:sz w:val="18"/>
          <w:szCs w:val="18"/>
        </w:rPr>
        <w:t>)</w:t>
      </w:r>
      <w:r>
        <w:rPr>
          <w:rFonts w:cs="Times New Roman"/>
          <w:sz w:val="18"/>
          <w:szCs w:val="18"/>
        </w:rPr>
        <w:t xml:space="preserve">, </w:t>
      </w:r>
      <w:proofErr w:type="spellStart"/>
      <w:r w:rsidRPr="0026423C">
        <w:rPr>
          <w:rFonts w:cs="Times New Roman"/>
          <w:sz w:val="18"/>
          <w:szCs w:val="18"/>
        </w:rPr>
        <w:t>Aat</w:t>
      </w:r>
      <w:proofErr w:type="spellEnd"/>
      <w:r w:rsidRPr="0026423C">
        <w:rPr>
          <w:rFonts w:cs="Times New Roman"/>
          <w:sz w:val="18"/>
          <w:szCs w:val="18"/>
        </w:rPr>
        <w:t xml:space="preserve"> </w:t>
      </w:r>
      <w:proofErr w:type="spellStart"/>
      <w:r w:rsidRPr="0026423C">
        <w:rPr>
          <w:rFonts w:cs="Times New Roman"/>
          <w:sz w:val="18"/>
          <w:szCs w:val="18"/>
        </w:rPr>
        <w:t>Kroek</w:t>
      </w:r>
      <w:proofErr w:type="spellEnd"/>
      <w:r w:rsidRPr="0026423C">
        <w:rPr>
          <w:rFonts w:cs="Times New Roman"/>
          <w:sz w:val="18"/>
          <w:szCs w:val="18"/>
        </w:rPr>
        <w:t xml:space="preserve"> (</w:t>
      </w:r>
      <w:r>
        <w:rPr>
          <w:rFonts w:cs="Times New Roman"/>
          <w:sz w:val="18"/>
          <w:szCs w:val="18"/>
        </w:rPr>
        <w:t>NL</w:t>
      </w:r>
      <w:r w:rsidRPr="0026423C">
        <w:rPr>
          <w:rFonts w:cs="Times New Roman"/>
          <w:sz w:val="18"/>
          <w:szCs w:val="18"/>
        </w:rPr>
        <w:t>)</w:t>
      </w:r>
      <w:r>
        <w:rPr>
          <w:rFonts w:cs="Times New Roman"/>
          <w:sz w:val="18"/>
          <w:szCs w:val="18"/>
        </w:rPr>
        <w:t xml:space="preserve">, </w:t>
      </w:r>
      <w:proofErr w:type="spellStart"/>
      <w:r w:rsidRPr="0026423C">
        <w:rPr>
          <w:rFonts w:cs="Times New Roman"/>
          <w:sz w:val="18"/>
          <w:szCs w:val="18"/>
        </w:rPr>
        <w:t>Todor</w:t>
      </w:r>
      <w:proofErr w:type="spellEnd"/>
      <w:r w:rsidRPr="0026423C">
        <w:rPr>
          <w:rFonts w:cs="Times New Roman"/>
          <w:sz w:val="18"/>
          <w:szCs w:val="18"/>
        </w:rPr>
        <w:t xml:space="preserve"> </w:t>
      </w:r>
      <w:proofErr w:type="spellStart"/>
      <w:r w:rsidRPr="0026423C">
        <w:rPr>
          <w:rFonts w:cs="Times New Roman"/>
          <w:sz w:val="18"/>
          <w:szCs w:val="18"/>
        </w:rPr>
        <w:t>Koritarov</w:t>
      </w:r>
      <w:proofErr w:type="spellEnd"/>
      <w:r w:rsidRPr="0026423C">
        <w:rPr>
          <w:rFonts w:cs="Times New Roman"/>
          <w:sz w:val="18"/>
          <w:szCs w:val="18"/>
        </w:rPr>
        <w:t xml:space="preserve"> </w:t>
      </w:r>
      <w:r>
        <w:rPr>
          <w:rFonts w:cs="Times New Roman"/>
          <w:sz w:val="18"/>
          <w:szCs w:val="18"/>
        </w:rPr>
        <w:t>(BG),</w:t>
      </w:r>
      <w:r w:rsidRPr="00E82917">
        <w:t xml:space="preserve"> </w:t>
      </w:r>
      <w:r w:rsidRPr="0026423C">
        <w:rPr>
          <w:rFonts w:cs="Times New Roman"/>
          <w:sz w:val="18"/>
          <w:szCs w:val="18"/>
        </w:rPr>
        <w:t>Lucie Saxton (</w:t>
      </w:r>
      <w:r>
        <w:rPr>
          <w:rFonts w:cs="Times New Roman"/>
          <w:sz w:val="18"/>
          <w:szCs w:val="18"/>
        </w:rPr>
        <w:t>NL</w:t>
      </w:r>
      <w:r w:rsidRPr="0026423C">
        <w:rPr>
          <w:rFonts w:cs="Times New Roman"/>
          <w:sz w:val="18"/>
          <w:szCs w:val="18"/>
        </w:rPr>
        <w:t>)</w:t>
      </w:r>
      <w:r>
        <w:rPr>
          <w:rFonts w:cs="Times New Roman"/>
          <w:sz w:val="18"/>
          <w:szCs w:val="18"/>
        </w:rPr>
        <w:t xml:space="preserve">, </w:t>
      </w:r>
    </w:p>
    <w:p w:rsidR="00370862" w:rsidRPr="0026423C" w:rsidRDefault="00E82917" w:rsidP="00E82917">
      <w:pPr>
        <w:tabs>
          <w:tab w:val="left" w:pos="4370"/>
          <w:tab w:val="center" w:pos="4677"/>
        </w:tabs>
        <w:spacing w:after="0"/>
        <w:jc w:val="center"/>
        <w:rPr>
          <w:rFonts w:cs="Times New Roman"/>
          <w:sz w:val="18"/>
          <w:szCs w:val="18"/>
        </w:rPr>
      </w:pPr>
      <w:r w:rsidRPr="00E82917">
        <w:rPr>
          <w:rFonts w:cs="Times New Roman"/>
          <w:sz w:val="18"/>
          <w:szCs w:val="18"/>
        </w:rPr>
        <w:t>Nikos Stathopoulos (</w:t>
      </w:r>
      <w:r>
        <w:rPr>
          <w:rFonts w:cs="Times New Roman"/>
          <w:sz w:val="18"/>
          <w:szCs w:val="18"/>
        </w:rPr>
        <w:t>CY</w:t>
      </w:r>
      <w:r w:rsidRPr="00E82917">
        <w:rPr>
          <w:rFonts w:cs="Times New Roman"/>
          <w:sz w:val="18"/>
          <w:szCs w:val="18"/>
        </w:rPr>
        <w:t>)</w:t>
      </w:r>
      <w:r>
        <w:rPr>
          <w:rFonts w:cs="Times New Roman"/>
          <w:sz w:val="18"/>
          <w:szCs w:val="18"/>
        </w:rPr>
        <w:t xml:space="preserve">, </w:t>
      </w:r>
      <w:proofErr w:type="spellStart"/>
      <w:r>
        <w:rPr>
          <w:rFonts w:cs="Times New Roman"/>
          <w:sz w:val="18"/>
          <w:szCs w:val="18"/>
        </w:rPr>
        <w:t>Blagovest</w:t>
      </w:r>
      <w:proofErr w:type="spellEnd"/>
      <w:r>
        <w:rPr>
          <w:rFonts w:cs="Times New Roman"/>
          <w:sz w:val="18"/>
          <w:szCs w:val="18"/>
        </w:rPr>
        <w:t xml:space="preserve"> </w:t>
      </w:r>
      <w:proofErr w:type="spellStart"/>
      <w:r>
        <w:rPr>
          <w:rFonts w:cs="Times New Roman"/>
          <w:sz w:val="18"/>
          <w:szCs w:val="18"/>
        </w:rPr>
        <w:t>Belev</w:t>
      </w:r>
      <w:proofErr w:type="spellEnd"/>
      <w:r>
        <w:rPr>
          <w:rFonts w:cs="Times New Roman"/>
          <w:sz w:val="18"/>
          <w:szCs w:val="18"/>
        </w:rPr>
        <w:t xml:space="preserve"> (NVNA), </w:t>
      </w:r>
      <w:proofErr w:type="spellStart"/>
      <w:r w:rsidR="00370862" w:rsidRPr="0026423C">
        <w:rPr>
          <w:rFonts w:cs="Times New Roman"/>
          <w:sz w:val="18"/>
          <w:szCs w:val="18"/>
        </w:rPr>
        <w:t>Mircea</w:t>
      </w:r>
      <w:proofErr w:type="spellEnd"/>
      <w:r w:rsidR="00370862" w:rsidRPr="0026423C">
        <w:rPr>
          <w:rFonts w:cs="Times New Roman"/>
          <w:sz w:val="18"/>
          <w:szCs w:val="18"/>
        </w:rPr>
        <w:t xml:space="preserve"> </w:t>
      </w:r>
      <w:proofErr w:type="spellStart"/>
      <w:r w:rsidR="00370862" w:rsidRPr="0026423C">
        <w:rPr>
          <w:rFonts w:cs="Times New Roman"/>
          <w:sz w:val="18"/>
          <w:szCs w:val="18"/>
        </w:rPr>
        <w:t>Zus</w:t>
      </w:r>
      <w:proofErr w:type="spellEnd"/>
      <w:r w:rsidR="00370862" w:rsidRPr="0026423C">
        <w:rPr>
          <w:rFonts w:cs="Times New Roman"/>
          <w:sz w:val="18"/>
          <w:szCs w:val="18"/>
        </w:rPr>
        <w:t xml:space="preserve"> (C</w:t>
      </w:r>
      <w:r w:rsidR="002B3CDC">
        <w:rPr>
          <w:rFonts w:cs="Times New Roman"/>
          <w:sz w:val="18"/>
          <w:szCs w:val="18"/>
        </w:rPr>
        <w:t>MU</w:t>
      </w:r>
      <w:r>
        <w:rPr>
          <w:rFonts w:cs="Times New Roman"/>
          <w:sz w:val="18"/>
          <w:szCs w:val="18"/>
        </w:rPr>
        <w:t>)</w:t>
      </w:r>
    </w:p>
    <w:p w:rsidR="00370862" w:rsidRPr="0026423C" w:rsidRDefault="00370862" w:rsidP="004F79B0">
      <w:pPr>
        <w:tabs>
          <w:tab w:val="left" w:pos="4370"/>
          <w:tab w:val="center" w:pos="4677"/>
        </w:tabs>
        <w:spacing w:after="0"/>
        <w:jc w:val="both"/>
        <w:rPr>
          <w:rFonts w:cs="Times New Roman"/>
        </w:rPr>
      </w:pPr>
    </w:p>
    <w:p w:rsidR="005A5120" w:rsidRDefault="00416971" w:rsidP="00E12D3D">
      <w:pPr>
        <w:tabs>
          <w:tab w:val="left" w:pos="4370"/>
          <w:tab w:val="center" w:pos="4677"/>
        </w:tabs>
        <w:jc w:val="both"/>
        <w:rPr>
          <w:rFonts w:cs="Times New Roman"/>
        </w:rPr>
      </w:pPr>
      <w:r>
        <w:rPr>
          <w:rFonts w:cs="Times New Roman"/>
        </w:rPr>
        <w:t xml:space="preserve">The meeting marked the </w:t>
      </w:r>
      <w:r w:rsidR="005A5120">
        <w:rPr>
          <w:rFonts w:cs="Times New Roman"/>
        </w:rPr>
        <w:t>completion of the first year of implementation and aimed at analyzing the efficiency of the ongoing activities as well as the steps to be taken for increasing the visibility of the results.</w:t>
      </w:r>
    </w:p>
    <w:p w:rsidR="00E12D3D" w:rsidRDefault="005A5120" w:rsidP="00447513">
      <w:pPr>
        <w:tabs>
          <w:tab w:val="left" w:pos="4370"/>
          <w:tab w:val="center" w:pos="4677"/>
        </w:tabs>
        <w:jc w:val="both"/>
        <w:rPr>
          <w:rFonts w:cs="Times New Roman"/>
        </w:rPr>
      </w:pPr>
      <w:r>
        <w:rPr>
          <w:rFonts w:cs="Times New Roman"/>
        </w:rPr>
        <w:t>During the two days</w:t>
      </w:r>
      <w:r w:rsidR="00447513">
        <w:rPr>
          <w:rFonts w:cs="Times New Roman"/>
        </w:rPr>
        <w:t>,</w:t>
      </w:r>
      <w:r>
        <w:rPr>
          <w:rFonts w:cs="Times New Roman"/>
        </w:rPr>
        <w:t xml:space="preserve"> the participants </w:t>
      </w:r>
      <w:r w:rsidR="00B513B8">
        <w:rPr>
          <w:rFonts w:cs="Times New Roman"/>
        </w:rPr>
        <w:t xml:space="preserve">highlighted </w:t>
      </w:r>
      <w:r>
        <w:rPr>
          <w:rFonts w:cs="Times New Roman"/>
        </w:rPr>
        <w:t xml:space="preserve">the progress in development </w:t>
      </w:r>
      <w:r w:rsidR="00B513B8">
        <w:rPr>
          <w:rFonts w:cs="Times New Roman"/>
        </w:rPr>
        <w:t>of teaching</w:t>
      </w:r>
      <w:r>
        <w:rPr>
          <w:rFonts w:cs="Times New Roman"/>
        </w:rPr>
        <w:t xml:space="preserve"> and assessment materials </w:t>
      </w:r>
      <w:r w:rsidR="00B513B8">
        <w:rPr>
          <w:rFonts w:cs="Times New Roman"/>
        </w:rPr>
        <w:t>for</w:t>
      </w:r>
      <w:r>
        <w:rPr>
          <w:rFonts w:cs="Times New Roman"/>
        </w:rPr>
        <w:t xml:space="preserve"> </w:t>
      </w:r>
      <w:r w:rsidR="00E12D3D" w:rsidRPr="00E12D3D">
        <w:rPr>
          <w:rFonts w:cs="Times New Roman"/>
        </w:rPr>
        <w:t xml:space="preserve">achieving the main objective of the project „to improve the employability skills and work opportunities for marine workers and to reduce the existing gap between the educational world and </w:t>
      </w:r>
      <w:proofErr w:type="spellStart"/>
      <w:r w:rsidR="00E12D3D" w:rsidRPr="00E12D3D">
        <w:rPr>
          <w:rFonts w:cs="Times New Roman"/>
        </w:rPr>
        <w:t>labour</w:t>
      </w:r>
      <w:proofErr w:type="spellEnd"/>
      <w:r w:rsidR="00E12D3D" w:rsidRPr="00E12D3D">
        <w:rPr>
          <w:rFonts w:cs="Times New Roman"/>
        </w:rPr>
        <w:t xml:space="preserve"> market”.</w:t>
      </w:r>
      <w:r w:rsidR="00447513">
        <w:rPr>
          <w:rFonts w:cs="Times New Roman"/>
        </w:rPr>
        <w:t xml:space="preserve"> </w:t>
      </w:r>
      <w:r w:rsidR="00B513B8">
        <w:rPr>
          <w:rFonts w:cs="Times New Roman"/>
        </w:rPr>
        <w:t>The next period is dedicated to qualitative analysis</w:t>
      </w:r>
      <w:r w:rsidR="00447513">
        <w:rPr>
          <w:rFonts w:cs="Times New Roman"/>
        </w:rPr>
        <w:t xml:space="preserve"> of the courses and confirmation of the content.</w:t>
      </w:r>
      <w:r w:rsidR="00B513B8">
        <w:rPr>
          <w:rFonts w:cs="Times New Roman"/>
        </w:rPr>
        <w:t xml:space="preserve"> </w:t>
      </w:r>
      <w:r w:rsidR="00447513">
        <w:rPr>
          <w:rFonts w:cs="Times New Roman"/>
        </w:rPr>
        <w:t xml:space="preserve">The learning materials can be visualized online at </w:t>
      </w:r>
      <w:hyperlink r:id="rId10" w:history="1">
        <w:r w:rsidR="00447513" w:rsidRPr="00013077">
          <w:rPr>
            <w:rStyle w:val="Hyperlink"/>
            <w:rFonts w:cs="Times New Roman"/>
            <w:sz w:val="21"/>
            <w:szCs w:val="21"/>
          </w:rPr>
          <w:t>http://divsea.cmu-edu.eu/</w:t>
        </w:r>
      </w:hyperlink>
      <w:r w:rsidR="00447513">
        <w:rPr>
          <w:rFonts w:cs="Times New Roman"/>
        </w:rPr>
        <w:t>, for the purpose of improving the skills of the marine professionals and not only.</w:t>
      </w:r>
    </w:p>
    <w:p w:rsidR="00447513" w:rsidRPr="00E12D3D" w:rsidRDefault="00A53BDB" w:rsidP="00447513">
      <w:pPr>
        <w:tabs>
          <w:tab w:val="left" w:pos="4370"/>
          <w:tab w:val="center" w:pos="4677"/>
        </w:tabs>
        <w:jc w:val="both"/>
        <w:rPr>
          <w:rFonts w:cs="Times New Roman"/>
        </w:rPr>
      </w:pPr>
      <w:r>
        <w:rPr>
          <w:rFonts w:cs="Times New Roman"/>
        </w:rPr>
        <w:t>To</w:t>
      </w:r>
      <w:r w:rsidR="001C2316" w:rsidRPr="001C2316">
        <w:rPr>
          <w:rFonts w:cs="Times New Roman"/>
        </w:rPr>
        <w:t xml:space="preserve"> validat</w:t>
      </w:r>
      <w:r>
        <w:rPr>
          <w:rFonts w:cs="Times New Roman"/>
        </w:rPr>
        <w:t>e</w:t>
      </w:r>
      <w:bookmarkStart w:id="0" w:name="_GoBack"/>
      <w:bookmarkEnd w:id="0"/>
      <w:r w:rsidR="001C2316" w:rsidRPr="001C2316">
        <w:rPr>
          <w:rFonts w:cs="Times New Roman"/>
        </w:rPr>
        <w:t xml:space="preserve"> the project outcomes a target group of 25 VET learners will be selected for participation to pilot courses. The courses will be organized by Constanta Maritime University (Romania) and Nikola </w:t>
      </w:r>
      <w:proofErr w:type="spellStart"/>
      <w:r w:rsidR="001C2316" w:rsidRPr="001C2316">
        <w:rPr>
          <w:rFonts w:cs="Times New Roman"/>
        </w:rPr>
        <w:t>Yonkov</w:t>
      </w:r>
      <w:proofErr w:type="spellEnd"/>
      <w:r w:rsidR="001C2316" w:rsidRPr="001C2316">
        <w:rPr>
          <w:rFonts w:cs="Times New Roman"/>
        </w:rPr>
        <w:t xml:space="preserve"> </w:t>
      </w:r>
      <w:proofErr w:type="spellStart"/>
      <w:r w:rsidR="001C2316" w:rsidRPr="001C2316">
        <w:rPr>
          <w:rFonts w:cs="Times New Roman"/>
        </w:rPr>
        <w:t>Vaptsarov</w:t>
      </w:r>
      <w:proofErr w:type="spellEnd"/>
      <w:r w:rsidR="001C2316" w:rsidRPr="001C2316">
        <w:rPr>
          <w:rFonts w:cs="Times New Roman"/>
        </w:rPr>
        <w:t xml:space="preserve"> Naval Academy (Bulgaria).</w:t>
      </w:r>
    </w:p>
    <w:p w:rsidR="00BA6189" w:rsidRPr="0026423C" w:rsidRDefault="00416971" w:rsidP="00E12D3D">
      <w:pPr>
        <w:tabs>
          <w:tab w:val="left" w:pos="4370"/>
          <w:tab w:val="center" w:pos="4677"/>
        </w:tabs>
        <w:jc w:val="both"/>
        <w:rPr>
          <w:rFonts w:cs="Times New Roman"/>
        </w:rPr>
      </w:pPr>
      <w:r>
        <w:rPr>
          <w:rFonts w:cs="Times New Roman"/>
        </w:rPr>
        <w:t>T</w:t>
      </w:r>
      <w:r w:rsidR="0026423C">
        <w:rPr>
          <w:rFonts w:cs="Times New Roman"/>
        </w:rPr>
        <w:t xml:space="preserve">he partner institutions will collaborate for keeping you informed about </w:t>
      </w:r>
      <w:r w:rsidR="007B0D45">
        <w:rPr>
          <w:rFonts w:cs="Times New Roman"/>
        </w:rPr>
        <w:t xml:space="preserve">the progress of activities </w:t>
      </w:r>
      <w:r w:rsidR="0026423C">
        <w:rPr>
          <w:rFonts w:cs="Times New Roman"/>
        </w:rPr>
        <w:t xml:space="preserve">through the </w:t>
      </w:r>
      <w:r w:rsidR="007B0D45">
        <w:rPr>
          <w:rFonts w:cs="Times New Roman"/>
        </w:rPr>
        <w:t xml:space="preserve">project </w:t>
      </w:r>
      <w:r w:rsidR="0026423C">
        <w:rPr>
          <w:rFonts w:cs="Times New Roman"/>
        </w:rPr>
        <w:t>web-page</w:t>
      </w:r>
      <w:r w:rsidR="00BA6189" w:rsidRPr="0026423C">
        <w:rPr>
          <w:rFonts w:cs="Times New Roman"/>
        </w:rPr>
        <w:t xml:space="preserve"> </w:t>
      </w:r>
      <w:hyperlink r:id="rId11" w:history="1">
        <w:r w:rsidRPr="00013077">
          <w:rPr>
            <w:rStyle w:val="Hyperlink"/>
            <w:rFonts w:cs="Times New Roman"/>
          </w:rPr>
          <w:t>http://cmu-edu.eu/divsea/</w:t>
        </w:r>
      </w:hyperlink>
      <w:r w:rsidR="008131CC">
        <w:rPr>
          <w:rFonts w:cs="Times New Roman"/>
        </w:rPr>
        <w:t xml:space="preserve">. </w:t>
      </w:r>
      <w:r w:rsidR="00447513">
        <w:rPr>
          <w:rFonts w:cs="Times New Roman"/>
        </w:rPr>
        <w:t xml:space="preserve">Here are </w:t>
      </w:r>
      <w:r w:rsidR="008131CC">
        <w:rPr>
          <w:rFonts w:cs="Times New Roman"/>
        </w:rPr>
        <w:t xml:space="preserve">updates and details </w:t>
      </w:r>
      <w:r w:rsidR="007B0D45">
        <w:rPr>
          <w:rFonts w:cs="Times New Roman"/>
        </w:rPr>
        <w:t>on project implementation phases</w:t>
      </w:r>
      <w:r w:rsidR="008131CC">
        <w:rPr>
          <w:rFonts w:cs="Times New Roman"/>
        </w:rPr>
        <w:t xml:space="preserve"> </w:t>
      </w:r>
      <w:r w:rsidR="007B0D45">
        <w:rPr>
          <w:rFonts w:cs="Times New Roman"/>
        </w:rPr>
        <w:t xml:space="preserve">supported by EU funded </w:t>
      </w:r>
      <w:proofErr w:type="spellStart"/>
      <w:r w:rsidR="007B0D45">
        <w:rPr>
          <w:rFonts w:cs="Times New Roman"/>
        </w:rPr>
        <w:t>programme</w:t>
      </w:r>
      <w:proofErr w:type="spellEnd"/>
      <w:r w:rsidR="007B0D45">
        <w:rPr>
          <w:rFonts w:cs="Times New Roman"/>
        </w:rPr>
        <w:t xml:space="preserve"> </w:t>
      </w:r>
      <w:r w:rsidR="00BA6189" w:rsidRPr="0026423C">
        <w:rPr>
          <w:rFonts w:cs="Times New Roman"/>
        </w:rPr>
        <w:t>ERASMUS+.</w:t>
      </w:r>
    </w:p>
    <w:p w:rsidR="005C44F8" w:rsidRPr="00416971" w:rsidRDefault="004F79B0" w:rsidP="00416971">
      <w:pPr>
        <w:tabs>
          <w:tab w:val="left" w:pos="7830"/>
        </w:tabs>
        <w:spacing w:after="0"/>
        <w:rPr>
          <w:rFonts w:cs="Times New Roman"/>
          <w:b/>
          <w:sz w:val="14"/>
          <w:szCs w:val="14"/>
        </w:rPr>
      </w:pPr>
      <w:r w:rsidRPr="00790412">
        <w:rPr>
          <w:rFonts w:cs="Times New Roman"/>
          <w:b/>
          <w:sz w:val="14"/>
          <w:szCs w:val="14"/>
        </w:rPr>
        <w:t>Contact</w:t>
      </w:r>
      <w:r w:rsidR="00416971">
        <w:rPr>
          <w:rFonts w:cs="Times New Roman"/>
          <w:b/>
          <w:sz w:val="14"/>
          <w:szCs w:val="14"/>
        </w:rPr>
        <w:t xml:space="preserve">: </w:t>
      </w:r>
      <w:r w:rsidR="00BA6189" w:rsidRPr="00E72E47">
        <w:rPr>
          <w:rFonts w:cs="Times New Roman"/>
          <w:sz w:val="14"/>
          <w:szCs w:val="14"/>
        </w:rPr>
        <w:t xml:space="preserve">Nicoleta </w:t>
      </w:r>
      <w:proofErr w:type="spellStart"/>
      <w:r w:rsidR="00BA6189" w:rsidRPr="00E72E47">
        <w:rPr>
          <w:rFonts w:cs="Times New Roman"/>
          <w:sz w:val="14"/>
          <w:szCs w:val="14"/>
        </w:rPr>
        <w:t>Acomi</w:t>
      </w:r>
      <w:proofErr w:type="spellEnd"/>
      <w:r w:rsidR="00BA6189" w:rsidRPr="00E72E47">
        <w:rPr>
          <w:rFonts w:cs="Times New Roman"/>
          <w:sz w:val="14"/>
          <w:szCs w:val="14"/>
        </w:rPr>
        <w:t xml:space="preserve"> </w:t>
      </w:r>
      <w:r w:rsidR="006C50F7" w:rsidRPr="00E72E47">
        <w:rPr>
          <w:rFonts w:cs="Times New Roman"/>
          <w:sz w:val="14"/>
          <w:szCs w:val="14"/>
        </w:rPr>
        <w:t>(</w:t>
      </w:r>
      <w:hyperlink r:id="rId12" w:history="1">
        <w:r w:rsidR="006C50F7" w:rsidRPr="00E72E47">
          <w:rPr>
            <w:rStyle w:val="Hyperlink"/>
            <w:rFonts w:cs="Times New Roman"/>
            <w:sz w:val="14"/>
            <w:szCs w:val="14"/>
          </w:rPr>
          <w:t>Nicoleta.acomi@cmu-edu.eu</w:t>
        </w:r>
      </w:hyperlink>
      <w:r w:rsidR="006C50F7" w:rsidRPr="00E72E47">
        <w:rPr>
          <w:rFonts w:cs="Times New Roman"/>
          <w:sz w:val="14"/>
          <w:szCs w:val="14"/>
        </w:rPr>
        <w:t xml:space="preserve">) </w:t>
      </w:r>
      <w:r w:rsidR="00416971">
        <w:rPr>
          <w:rFonts w:cs="Times New Roman"/>
          <w:sz w:val="14"/>
          <w:szCs w:val="14"/>
        </w:rPr>
        <w:t>and</w:t>
      </w:r>
      <w:r w:rsidR="00BA6189" w:rsidRPr="00E72E47">
        <w:rPr>
          <w:rFonts w:cs="Times New Roman"/>
          <w:sz w:val="14"/>
          <w:szCs w:val="14"/>
        </w:rPr>
        <w:t xml:space="preserve"> </w:t>
      </w:r>
      <w:proofErr w:type="spellStart"/>
      <w:r w:rsidR="00BA6189" w:rsidRPr="00E72E47">
        <w:rPr>
          <w:rFonts w:cs="Times New Roman"/>
          <w:sz w:val="14"/>
          <w:szCs w:val="14"/>
        </w:rPr>
        <w:t>Mircea</w:t>
      </w:r>
      <w:proofErr w:type="spellEnd"/>
      <w:r w:rsidR="00BA6189" w:rsidRPr="00E72E47">
        <w:rPr>
          <w:rFonts w:cs="Times New Roman"/>
          <w:sz w:val="14"/>
          <w:szCs w:val="14"/>
        </w:rPr>
        <w:t xml:space="preserve"> </w:t>
      </w:r>
      <w:proofErr w:type="spellStart"/>
      <w:r w:rsidR="00BA6189" w:rsidRPr="00E72E47">
        <w:rPr>
          <w:rFonts w:cs="Times New Roman"/>
          <w:sz w:val="14"/>
          <w:szCs w:val="14"/>
        </w:rPr>
        <w:t>Zus</w:t>
      </w:r>
      <w:proofErr w:type="spellEnd"/>
      <w:r w:rsidR="006B7A05" w:rsidRPr="00E72E47">
        <w:rPr>
          <w:rFonts w:cs="Times New Roman"/>
          <w:sz w:val="14"/>
          <w:szCs w:val="14"/>
        </w:rPr>
        <w:t xml:space="preserve"> </w:t>
      </w:r>
      <w:r w:rsidR="006C50F7" w:rsidRPr="00E72E47">
        <w:rPr>
          <w:rFonts w:cs="Times New Roman"/>
          <w:sz w:val="14"/>
          <w:szCs w:val="14"/>
        </w:rPr>
        <w:t>(</w:t>
      </w:r>
      <w:hyperlink r:id="rId13" w:history="1">
        <w:r w:rsidR="006C50F7" w:rsidRPr="00E72E47">
          <w:rPr>
            <w:rStyle w:val="Hyperlink"/>
            <w:rFonts w:cs="Times New Roman"/>
            <w:sz w:val="14"/>
            <w:szCs w:val="14"/>
          </w:rPr>
          <w:t>mircea.zus@cmu-edu.eu</w:t>
        </w:r>
      </w:hyperlink>
      <w:r w:rsidR="006C50F7" w:rsidRPr="00E72E47">
        <w:rPr>
          <w:rFonts w:cs="Times New Roman"/>
          <w:sz w:val="14"/>
          <w:szCs w:val="14"/>
        </w:rPr>
        <w:t xml:space="preserve">) </w:t>
      </w:r>
    </w:p>
    <w:sectPr w:rsidR="005C44F8" w:rsidRPr="00416971" w:rsidSect="006C50F7">
      <w:type w:val="continuous"/>
      <w:pgSz w:w="11907" w:h="16840" w:code="9"/>
      <w:pgMar w:top="1134" w:right="1134" w:bottom="284" w:left="1276" w:header="720" w:footer="1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34" w:rsidRDefault="004C0534" w:rsidP="00880495">
      <w:pPr>
        <w:spacing w:after="0" w:line="240" w:lineRule="auto"/>
      </w:pPr>
      <w:r>
        <w:separator/>
      </w:r>
    </w:p>
  </w:endnote>
  <w:endnote w:type="continuationSeparator" w:id="0">
    <w:p w:rsidR="004C0534" w:rsidRDefault="004C0534" w:rsidP="008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80495" w:rsidTr="00636F20">
      <w:trPr>
        <w:trHeight w:val="568"/>
      </w:trPr>
      <w:tc>
        <w:tcPr>
          <w:tcW w:w="2409" w:type="dxa"/>
          <w:shd w:val="clear" w:color="auto" w:fill="auto"/>
        </w:tcPr>
        <w:p w:rsidR="00880495" w:rsidRDefault="00880495" w:rsidP="00880495">
          <w:pPr>
            <w:jc w:val="center"/>
            <w:rPr>
              <w:noProof/>
              <w:sz w:val="26"/>
              <w:szCs w:val="26"/>
            </w:rPr>
          </w:pPr>
          <w:r w:rsidRPr="00BD354B">
            <w:rPr>
              <w:noProof/>
              <w:sz w:val="26"/>
              <w:szCs w:val="26"/>
            </w:rPr>
            <w:drawing>
              <wp:anchor distT="0" distB="0" distL="114300" distR="114300" simplePos="0" relativeHeight="251665408" behindDoc="1" locked="0" layoutInCell="1" allowOverlap="1" wp14:anchorId="6A14740B" wp14:editId="2DB4AEA0">
                <wp:simplePos x="0" y="0"/>
                <wp:positionH relativeFrom="column">
                  <wp:posOffset>511810</wp:posOffset>
                </wp:positionH>
                <wp:positionV relativeFrom="paragraph">
                  <wp:posOffset>17145</wp:posOffset>
                </wp:positionV>
                <wp:extent cx="245877" cy="355600"/>
                <wp:effectExtent l="0" t="0" r="1905" b="635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80495" w:rsidRPr="00880495" w:rsidRDefault="00880495" w:rsidP="00880495">
          <w:pPr>
            <w:tabs>
              <w:tab w:val="left" w:pos="1192"/>
            </w:tabs>
            <w:rPr>
              <w:noProof/>
              <w:sz w:val="26"/>
              <w:szCs w:val="26"/>
            </w:rPr>
          </w:pPr>
        </w:p>
      </w:tc>
      <w:tc>
        <w:tcPr>
          <w:tcW w:w="2410" w:type="dxa"/>
          <w:shd w:val="clear" w:color="auto" w:fill="auto"/>
        </w:tcPr>
        <w:p w:rsidR="00880495" w:rsidRDefault="00880495" w:rsidP="00880495">
          <w:pPr>
            <w:jc w:val="center"/>
            <w:rPr>
              <w:sz w:val="20"/>
              <w:szCs w:val="20"/>
            </w:rPr>
          </w:pPr>
          <w:r>
            <w:rPr>
              <w:noProof/>
            </w:rPr>
            <w:drawing>
              <wp:inline distT="0" distB="0" distL="0" distR="0" wp14:anchorId="1FA5516F" wp14:editId="2431C559">
                <wp:extent cx="450219" cy="342900"/>
                <wp:effectExtent l="0" t="0" r="6985" b="0"/>
                <wp:docPr id="101" name="Picture 101"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BFBBFBA" wp14:editId="73F6FEBC">
                <wp:extent cx="485264" cy="361950"/>
                <wp:effectExtent l="0" t="0" r="0" b="0"/>
                <wp:docPr id="102" name="Picture 102"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3658FA8" wp14:editId="0A44F501">
                <wp:extent cx="666125" cy="355600"/>
                <wp:effectExtent l="0" t="0" r="635" b="6350"/>
                <wp:docPr id="103" name="Picture 103"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605CEC" w:rsidTr="00636F20">
      <w:trPr>
        <w:trHeight w:val="376"/>
      </w:trPr>
      <w:tc>
        <w:tcPr>
          <w:tcW w:w="2409" w:type="dxa"/>
          <w:shd w:val="clear" w:color="auto" w:fill="auto"/>
        </w:tcPr>
        <w:p w:rsidR="009B66A2" w:rsidRDefault="00605CEC" w:rsidP="00605CEC">
          <w:pPr>
            <w:jc w:val="center"/>
            <w:rPr>
              <w:sz w:val="14"/>
              <w:szCs w:val="14"/>
            </w:rPr>
          </w:pPr>
          <w:r w:rsidRPr="004F79B0">
            <w:rPr>
              <w:sz w:val="14"/>
              <w:szCs w:val="14"/>
            </w:rPr>
            <w:t xml:space="preserve">Constanta Maritime University, </w:t>
          </w:r>
        </w:p>
        <w:p w:rsidR="00605CEC" w:rsidRPr="004F79B0" w:rsidRDefault="00605CEC" w:rsidP="00605CEC">
          <w:pPr>
            <w:jc w:val="center"/>
            <w:rPr>
              <w:noProof/>
              <w:sz w:val="14"/>
              <w:szCs w:val="14"/>
            </w:rPr>
          </w:pPr>
          <w:r w:rsidRPr="004F79B0">
            <w:rPr>
              <w:sz w:val="14"/>
              <w:szCs w:val="14"/>
            </w:rPr>
            <w:t>CMU – Romania</w:t>
          </w:r>
        </w:p>
      </w:tc>
      <w:tc>
        <w:tcPr>
          <w:tcW w:w="2410" w:type="dxa"/>
          <w:shd w:val="clear" w:color="auto" w:fill="auto"/>
        </w:tcPr>
        <w:p w:rsidR="00605CEC" w:rsidRPr="004F79B0" w:rsidRDefault="00605CEC" w:rsidP="00605CEC">
          <w:pPr>
            <w:jc w:val="center"/>
            <w:rPr>
              <w:sz w:val="14"/>
              <w:szCs w:val="14"/>
            </w:rPr>
          </w:pPr>
          <w:r w:rsidRPr="004F79B0">
            <w:rPr>
              <w:sz w:val="14"/>
              <w:szCs w:val="14"/>
            </w:rPr>
            <w:t>European Association of Career Guidance, EACG – Cyprus</w:t>
          </w:r>
        </w:p>
      </w:tc>
      <w:tc>
        <w:tcPr>
          <w:tcW w:w="2410" w:type="dxa"/>
          <w:shd w:val="clear" w:color="auto" w:fill="auto"/>
        </w:tcPr>
        <w:p w:rsidR="00605CEC" w:rsidRPr="004F79B0" w:rsidRDefault="00605CEC" w:rsidP="00605CEC">
          <w:pPr>
            <w:jc w:val="center"/>
            <w:rPr>
              <w:sz w:val="14"/>
              <w:szCs w:val="14"/>
            </w:rPr>
          </w:pPr>
          <w:r w:rsidRPr="004F79B0">
            <w:rPr>
              <w:sz w:val="14"/>
              <w:szCs w:val="14"/>
            </w:rPr>
            <w:t xml:space="preserve">Nikola </w:t>
          </w:r>
          <w:proofErr w:type="spellStart"/>
          <w:r w:rsidRPr="004F79B0">
            <w:rPr>
              <w:sz w:val="14"/>
              <w:szCs w:val="14"/>
            </w:rPr>
            <w:t>Yonkov</w:t>
          </w:r>
          <w:proofErr w:type="spellEnd"/>
          <w:r w:rsidRPr="004F79B0">
            <w:rPr>
              <w:sz w:val="14"/>
              <w:szCs w:val="14"/>
            </w:rPr>
            <w:t xml:space="preserve"> </w:t>
          </w:r>
          <w:proofErr w:type="spellStart"/>
          <w:r w:rsidRPr="004F79B0">
            <w:rPr>
              <w:sz w:val="14"/>
              <w:szCs w:val="14"/>
            </w:rPr>
            <w:t>Vaptsarov</w:t>
          </w:r>
          <w:proofErr w:type="spellEnd"/>
          <w:r w:rsidRPr="004F79B0">
            <w:rPr>
              <w:sz w:val="14"/>
              <w:szCs w:val="14"/>
            </w:rPr>
            <w:t xml:space="preserve"> Naval Academy, NVNA – Bulgaria</w:t>
          </w:r>
        </w:p>
      </w:tc>
      <w:tc>
        <w:tcPr>
          <w:tcW w:w="2410" w:type="dxa"/>
          <w:shd w:val="clear" w:color="auto" w:fill="auto"/>
        </w:tcPr>
        <w:p w:rsidR="009B66A2" w:rsidRDefault="00605CEC" w:rsidP="0062311A">
          <w:pPr>
            <w:jc w:val="center"/>
            <w:rPr>
              <w:sz w:val="14"/>
              <w:szCs w:val="14"/>
            </w:rPr>
          </w:pPr>
          <w:r w:rsidRPr="004F79B0">
            <w:rPr>
              <w:sz w:val="14"/>
              <w:szCs w:val="14"/>
            </w:rPr>
            <w:t xml:space="preserve">STICHTING STC-GROUP, </w:t>
          </w:r>
        </w:p>
        <w:p w:rsidR="00605CEC" w:rsidRPr="004F79B0" w:rsidRDefault="00605CEC" w:rsidP="0062311A">
          <w:pPr>
            <w:jc w:val="center"/>
            <w:rPr>
              <w:sz w:val="14"/>
              <w:szCs w:val="14"/>
            </w:rPr>
          </w:pPr>
          <w:r w:rsidRPr="004F79B0">
            <w:rPr>
              <w:sz w:val="14"/>
              <w:szCs w:val="14"/>
            </w:rPr>
            <w:t>STC-Group – Netherlands</w:t>
          </w:r>
        </w:p>
      </w:tc>
    </w:tr>
  </w:tbl>
  <w:p w:rsidR="00880495" w:rsidRPr="004F79B0" w:rsidRDefault="00BA6189" w:rsidP="00BA6189">
    <w:pPr>
      <w:pStyle w:val="Footer"/>
      <w:jc w:val="center"/>
      <w:rPr>
        <w:sz w:val="14"/>
        <w:szCs w:val="14"/>
      </w:rPr>
    </w:pPr>
    <w:r w:rsidRPr="004F79B0">
      <w:rPr>
        <w:sz w:val="14"/>
        <w:szCs w:val="14"/>
      </w:rPr>
      <w:t>"</w:t>
    </w:r>
    <w:r w:rsidR="000C3F75" w:rsidRPr="000C3F75">
      <w:rPr>
        <w:sz w:val="14"/>
        <w:szCs w:val="1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34" w:rsidRDefault="004C0534" w:rsidP="00880495">
      <w:pPr>
        <w:spacing w:after="0" w:line="240" w:lineRule="auto"/>
      </w:pPr>
      <w:r>
        <w:separator/>
      </w:r>
    </w:p>
  </w:footnote>
  <w:footnote w:type="continuationSeparator" w:id="0">
    <w:p w:rsidR="004C0534" w:rsidRDefault="004C0534" w:rsidP="0088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5" w:rsidRDefault="00880495" w:rsidP="00E72E47">
    <w:pPr>
      <w:ind w:hanging="142"/>
    </w:pPr>
    <w:r w:rsidRPr="001D40DA">
      <w:rPr>
        <w:noProof/>
        <w:sz w:val="18"/>
        <w:szCs w:val="18"/>
      </w:rPr>
      <w:drawing>
        <wp:inline distT="0" distB="0" distL="0" distR="0" wp14:anchorId="28600035" wp14:editId="05F4AC60">
          <wp:extent cx="1487606" cy="424971"/>
          <wp:effectExtent l="0" t="0" r="0" b="0"/>
          <wp:docPr id="98" name="Picture 98"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r>
    <w:r w:rsidR="004F79B0">
      <w:t xml:space="preserve">       </w:t>
    </w:r>
    <w:r w:rsidRPr="001D40DA">
      <w:t xml:space="preserve">    </w:t>
    </w:r>
    <w:r w:rsidR="004F79B0">
      <w:t xml:space="preserve"> </w:t>
    </w:r>
    <w:r w:rsidR="00E72E47">
      <w:t xml:space="preserve">    </w:t>
    </w:r>
    <w:r w:rsidR="004F79B0">
      <w:t xml:space="preserve"> </w:t>
    </w:r>
    <w:r w:rsidRPr="001D40DA">
      <w:t xml:space="preserve">   </w:t>
    </w:r>
    <w:r w:rsidR="00E82917">
      <w:rPr>
        <w:noProof/>
      </w:rPr>
      <w:drawing>
        <wp:inline distT="0" distB="0" distL="0" distR="0" wp14:anchorId="2E1F1265" wp14:editId="79117C43">
          <wp:extent cx="977462" cy="335352"/>
          <wp:effectExtent l="0" t="0" r="0" b="7620"/>
          <wp:docPr id="2" name="Picture 2"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310" cy="3383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7"/>
    <w:rsid w:val="00021020"/>
    <w:rsid w:val="00056C6B"/>
    <w:rsid w:val="00057D18"/>
    <w:rsid w:val="000A3C5E"/>
    <w:rsid w:val="000A5244"/>
    <w:rsid w:val="000C3F75"/>
    <w:rsid w:val="00147627"/>
    <w:rsid w:val="00162A24"/>
    <w:rsid w:val="001C2316"/>
    <w:rsid w:val="001D40DA"/>
    <w:rsid w:val="001D5745"/>
    <w:rsid w:val="00211A7D"/>
    <w:rsid w:val="0022613E"/>
    <w:rsid w:val="002471A8"/>
    <w:rsid w:val="00260A57"/>
    <w:rsid w:val="0026423C"/>
    <w:rsid w:val="002A277E"/>
    <w:rsid w:val="002B3CDC"/>
    <w:rsid w:val="002C2E41"/>
    <w:rsid w:val="002E5761"/>
    <w:rsid w:val="002F276C"/>
    <w:rsid w:val="00370862"/>
    <w:rsid w:val="003748DD"/>
    <w:rsid w:val="003846BE"/>
    <w:rsid w:val="004038F6"/>
    <w:rsid w:val="004146BD"/>
    <w:rsid w:val="00415BC1"/>
    <w:rsid w:val="00416971"/>
    <w:rsid w:val="00447513"/>
    <w:rsid w:val="00453AB4"/>
    <w:rsid w:val="004569F0"/>
    <w:rsid w:val="004C0534"/>
    <w:rsid w:val="004F79B0"/>
    <w:rsid w:val="00537FFD"/>
    <w:rsid w:val="0054217F"/>
    <w:rsid w:val="00566A32"/>
    <w:rsid w:val="005A5120"/>
    <w:rsid w:val="005B1BB2"/>
    <w:rsid w:val="005C44F8"/>
    <w:rsid w:val="005F2B54"/>
    <w:rsid w:val="00601094"/>
    <w:rsid w:val="006038C3"/>
    <w:rsid w:val="00605CEC"/>
    <w:rsid w:val="0062311A"/>
    <w:rsid w:val="00636F20"/>
    <w:rsid w:val="0065577A"/>
    <w:rsid w:val="00655807"/>
    <w:rsid w:val="0067423F"/>
    <w:rsid w:val="00681B8B"/>
    <w:rsid w:val="00686C5A"/>
    <w:rsid w:val="00690B4E"/>
    <w:rsid w:val="00695A9A"/>
    <w:rsid w:val="006B0CB9"/>
    <w:rsid w:val="006B2017"/>
    <w:rsid w:val="006B2750"/>
    <w:rsid w:val="006B7A05"/>
    <w:rsid w:val="006C50F7"/>
    <w:rsid w:val="006D6731"/>
    <w:rsid w:val="006F3C25"/>
    <w:rsid w:val="00702380"/>
    <w:rsid w:val="00754659"/>
    <w:rsid w:val="00790412"/>
    <w:rsid w:val="007919D9"/>
    <w:rsid w:val="007B0D45"/>
    <w:rsid w:val="007E179E"/>
    <w:rsid w:val="007F6B85"/>
    <w:rsid w:val="00802071"/>
    <w:rsid w:val="00806028"/>
    <w:rsid w:val="008131CC"/>
    <w:rsid w:val="0084263C"/>
    <w:rsid w:val="00852439"/>
    <w:rsid w:val="0086479D"/>
    <w:rsid w:val="00880495"/>
    <w:rsid w:val="008C2DB3"/>
    <w:rsid w:val="008D2F3C"/>
    <w:rsid w:val="008E666D"/>
    <w:rsid w:val="009432B2"/>
    <w:rsid w:val="00986E0C"/>
    <w:rsid w:val="009B66A2"/>
    <w:rsid w:val="009E170E"/>
    <w:rsid w:val="009F7027"/>
    <w:rsid w:val="00A22F38"/>
    <w:rsid w:val="00A53BDB"/>
    <w:rsid w:val="00AD6D26"/>
    <w:rsid w:val="00AE7B16"/>
    <w:rsid w:val="00AF7CE6"/>
    <w:rsid w:val="00B513B8"/>
    <w:rsid w:val="00B74931"/>
    <w:rsid w:val="00BA6189"/>
    <w:rsid w:val="00BC465D"/>
    <w:rsid w:val="00C245B2"/>
    <w:rsid w:val="00C34D96"/>
    <w:rsid w:val="00C95A6C"/>
    <w:rsid w:val="00CA40CB"/>
    <w:rsid w:val="00CE3EFD"/>
    <w:rsid w:val="00CF3D3B"/>
    <w:rsid w:val="00D544E4"/>
    <w:rsid w:val="00D86EE1"/>
    <w:rsid w:val="00DA1497"/>
    <w:rsid w:val="00DD6B0D"/>
    <w:rsid w:val="00DE4BE9"/>
    <w:rsid w:val="00E12D3D"/>
    <w:rsid w:val="00E27978"/>
    <w:rsid w:val="00E622AE"/>
    <w:rsid w:val="00E62867"/>
    <w:rsid w:val="00E72E47"/>
    <w:rsid w:val="00E753DC"/>
    <w:rsid w:val="00E82917"/>
    <w:rsid w:val="00F5336B"/>
    <w:rsid w:val="00F865EB"/>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4E5EF"/>
  <w15:docId w15:val="{EF685223-5208-43C7-992E-B17EA42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3C"/>
    <w:rPr>
      <w:rFonts w:ascii="Segoe UI" w:hAnsi="Segoe UI" w:cs="Segoe UI"/>
      <w:sz w:val="18"/>
      <w:szCs w:val="18"/>
    </w:rPr>
  </w:style>
  <w:style w:type="character" w:styleId="Hyperlink">
    <w:name w:val="Hyperlink"/>
    <w:basedOn w:val="DefaultParagraphFont"/>
    <w:uiPriority w:val="99"/>
    <w:unhideWhenUsed/>
    <w:rsid w:val="005F2B54"/>
    <w:rPr>
      <w:color w:val="0563C1" w:themeColor="hyperlink"/>
      <w:u w:val="single"/>
    </w:rPr>
  </w:style>
  <w:style w:type="table" w:styleId="TableGrid">
    <w:name w:val="Table Grid"/>
    <w:basedOn w:val="TableNormal"/>
    <w:uiPriority w:val="39"/>
    <w:rsid w:val="00F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3846BE"/>
  </w:style>
  <w:style w:type="character" w:styleId="FollowedHyperlink">
    <w:name w:val="FollowedHyperlink"/>
    <w:basedOn w:val="DefaultParagraphFont"/>
    <w:uiPriority w:val="99"/>
    <w:semiHidden/>
    <w:unhideWhenUsed/>
    <w:rsid w:val="004038F6"/>
    <w:rPr>
      <w:color w:val="954F72" w:themeColor="followedHyperlink"/>
      <w:u w:val="single"/>
    </w:rPr>
  </w:style>
  <w:style w:type="paragraph" w:styleId="Header">
    <w:name w:val="header"/>
    <w:basedOn w:val="Normal"/>
    <w:link w:val="HeaderChar"/>
    <w:uiPriority w:val="99"/>
    <w:unhideWhenUsed/>
    <w:rsid w:val="008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95"/>
  </w:style>
  <w:style w:type="paragraph" w:styleId="Footer">
    <w:name w:val="footer"/>
    <w:basedOn w:val="Normal"/>
    <w:link w:val="FooterChar"/>
    <w:uiPriority w:val="99"/>
    <w:unhideWhenUsed/>
    <w:rsid w:val="008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rcea.zus@cmu-edu.e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icoleta.acomi@cmu-edu.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mu-edu.eu/divs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vsea.cmu-edu.eu/" TargetMode="Externa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3845-8E18-4B1F-B137-FC761ADE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Acomi Nicoleta</dc:creator>
  <cp:lastModifiedBy>Nicoleta</cp:lastModifiedBy>
  <cp:revision>12</cp:revision>
  <cp:lastPrinted>2016-10-26T06:46:00Z</cp:lastPrinted>
  <dcterms:created xsi:type="dcterms:W3CDTF">2016-10-31T03:26:00Z</dcterms:created>
  <dcterms:modified xsi:type="dcterms:W3CDTF">2017-11-10T03:27:00Z</dcterms:modified>
</cp:coreProperties>
</file>