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EC" w:rsidRPr="002A277E" w:rsidRDefault="00605CEC" w:rsidP="0062311A">
      <w:pPr>
        <w:spacing w:after="0" w:line="276" w:lineRule="auto"/>
        <w:rPr>
          <w:b/>
          <w:noProof/>
          <w:sz w:val="24"/>
          <w:szCs w:val="24"/>
          <w:lang w:val="ro-RO"/>
        </w:rPr>
      </w:pPr>
      <w:r w:rsidRPr="002A277E">
        <w:rPr>
          <w:b/>
          <w:noProof/>
          <w:sz w:val="24"/>
          <w:szCs w:val="24"/>
          <w:lang w:val="ro-RO"/>
        </w:rPr>
        <w:t>Diversification of seafarers’ employability paths through collaborative development of competences and certification</w:t>
      </w:r>
    </w:p>
    <w:p w:rsidR="00605CEC" w:rsidRPr="002A277E" w:rsidRDefault="00605CEC" w:rsidP="0062311A">
      <w:pPr>
        <w:spacing w:after="0" w:line="276" w:lineRule="auto"/>
        <w:rPr>
          <w:b/>
          <w:noProof/>
          <w:sz w:val="24"/>
          <w:szCs w:val="24"/>
          <w:lang w:val="ro-RO"/>
        </w:rPr>
      </w:pPr>
      <w:r w:rsidRPr="002A277E">
        <w:rPr>
          <w:b/>
          <w:noProof/>
          <w:sz w:val="24"/>
          <w:szCs w:val="24"/>
          <w:lang w:val="ro-RO"/>
        </w:rPr>
        <w:t>2016-1-RO01-KA202-024663</w:t>
      </w:r>
    </w:p>
    <w:p w:rsidR="00605CEC" w:rsidRDefault="00605CEC" w:rsidP="0062311A">
      <w:pPr>
        <w:spacing w:after="0" w:line="240" w:lineRule="auto"/>
        <w:rPr>
          <w:sz w:val="24"/>
          <w:szCs w:val="24"/>
        </w:rPr>
      </w:pPr>
    </w:p>
    <w:p w:rsidR="000A3C5E" w:rsidRPr="002A277E" w:rsidRDefault="000A3C5E" w:rsidP="0062311A">
      <w:pPr>
        <w:spacing w:after="0" w:line="240" w:lineRule="auto"/>
        <w:rPr>
          <w:sz w:val="24"/>
          <w:szCs w:val="24"/>
        </w:rPr>
      </w:pPr>
    </w:p>
    <w:p w:rsidR="00605CEC" w:rsidRPr="002A277E" w:rsidRDefault="00605CEC" w:rsidP="0062311A">
      <w:pPr>
        <w:spacing w:after="0" w:line="240" w:lineRule="auto"/>
        <w:jc w:val="center"/>
        <w:rPr>
          <w:b/>
          <w:noProof/>
          <w:sz w:val="36"/>
          <w:szCs w:val="36"/>
          <w:lang w:val="ro-RO"/>
        </w:rPr>
      </w:pPr>
      <w:r w:rsidRPr="002A277E">
        <w:rPr>
          <w:b/>
          <w:noProof/>
          <w:sz w:val="36"/>
          <w:szCs w:val="36"/>
          <w:lang w:val="ro-RO"/>
        </w:rPr>
        <w:t>Transnational Project Meeting 1. Minutes of meeting</w:t>
      </w:r>
    </w:p>
    <w:p w:rsidR="00605CEC" w:rsidRPr="002A277E" w:rsidRDefault="00605CEC" w:rsidP="0062311A">
      <w:pPr>
        <w:spacing w:after="0" w:line="240" w:lineRule="auto"/>
        <w:jc w:val="center"/>
        <w:rPr>
          <w:b/>
          <w:noProof/>
          <w:sz w:val="28"/>
          <w:szCs w:val="28"/>
          <w:lang w:val="ro-RO"/>
        </w:rPr>
      </w:pPr>
      <w:r w:rsidRPr="002A277E">
        <w:rPr>
          <w:b/>
          <w:noProof/>
          <w:sz w:val="28"/>
          <w:szCs w:val="28"/>
          <w:lang w:val="ro-RO"/>
        </w:rPr>
        <w:t>20 – 21 October 2016, Constanta, Romania</w:t>
      </w:r>
    </w:p>
    <w:p w:rsidR="00605CEC" w:rsidRDefault="00605CEC" w:rsidP="0062311A">
      <w:pPr>
        <w:spacing w:line="240" w:lineRule="auto"/>
        <w:rPr>
          <w:sz w:val="24"/>
          <w:szCs w:val="24"/>
        </w:rPr>
      </w:pPr>
    </w:p>
    <w:p w:rsidR="000A3C5E" w:rsidRPr="002A277E" w:rsidRDefault="000A3C5E" w:rsidP="0062311A">
      <w:pPr>
        <w:spacing w:line="240" w:lineRule="auto"/>
        <w:rPr>
          <w:sz w:val="24"/>
          <w:szCs w:val="24"/>
        </w:rPr>
        <w:sectPr w:rsidR="000A3C5E" w:rsidRPr="002A277E" w:rsidSect="002A277E">
          <w:headerReference w:type="default" r:id="rId7"/>
          <w:footerReference w:type="default" r:id="rId8"/>
          <w:type w:val="continuous"/>
          <w:pgSz w:w="11907" w:h="16840" w:code="9"/>
          <w:pgMar w:top="1134" w:right="1276" w:bottom="567" w:left="1276" w:header="720" w:footer="720" w:gutter="0"/>
          <w:cols w:space="720"/>
          <w:docGrid w:linePitch="360"/>
        </w:sectPr>
      </w:pPr>
    </w:p>
    <w:p w:rsidR="00690B4E" w:rsidRPr="00DD6B0D" w:rsidRDefault="00C95A6C" w:rsidP="0062311A">
      <w:pPr>
        <w:tabs>
          <w:tab w:val="left" w:pos="4370"/>
          <w:tab w:val="center" w:pos="4677"/>
        </w:tabs>
        <w:spacing w:after="0"/>
        <w:rPr>
          <w:rFonts w:cs="Times New Roman"/>
          <w:sz w:val="20"/>
          <w:szCs w:val="20"/>
        </w:rPr>
      </w:pPr>
      <w:r w:rsidRPr="00DD6B0D">
        <w:rPr>
          <w:rFonts w:cs="Times New Roman"/>
          <w:sz w:val="20"/>
          <w:szCs w:val="20"/>
        </w:rPr>
        <w:t>Presentation of project overview, time</w:t>
      </w:r>
      <w:r w:rsidR="00605CEC" w:rsidRPr="00DD6B0D">
        <w:rPr>
          <w:rFonts w:cs="Times New Roman"/>
          <w:sz w:val="20"/>
          <w:szCs w:val="20"/>
        </w:rPr>
        <w:t>line, budget, financial rules.</w:t>
      </w:r>
      <w:r w:rsidR="0062311A" w:rsidRPr="00DD6B0D">
        <w:rPr>
          <w:rFonts w:cs="Times New Roman"/>
          <w:sz w:val="20"/>
          <w:szCs w:val="20"/>
        </w:rPr>
        <w:t xml:space="preserve"> </w:t>
      </w:r>
      <w:r w:rsidR="00605CEC" w:rsidRPr="00DD6B0D">
        <w:rPr>
          <w:rFonts w:cs="Times New Roman"/>
          <w:sz w:val="20"/>
          <w:szCs w:val="20"/>
        </w:rPr>
        <w:t>C</w:t>
      </w:r>
      <w:r w:rsidRPr="00DD6B0D">
        <w:rPr>
          <w:rFonts w:cs="Times New Roman"/>
          <w:sz w:val="20"/>
          <w:szCs w:val="20"/>
        </w:rPr>
        <w:t>ommunications strategy</w:t>
      </w:r>
      <w:r w:rsidR="00605CEC" w:rsidRPr="00DD6B0D">
        <w:rPr>
          <w:rFonts w:cs="Times New Roman"/>
          <w:sz w:val="20"/>
          <w:szCs w:val="20"/>
        </w:rPr>
        <w:t>. Dissemination and exploitation of results.</w:t>
      </w:r>
      <w:r w:rsidR="0062311A" w:rsidRPr="00DD6B0D">
        <w:rPr>
          <w:rFonts w:cs="Times New Roman"/>
          <w:sz w:val="20"/>
          <w:szCs w:val="20"/>
        </w:rPr>
        <w:t xml:space="preserve"> </w:t>
      </w:r>
      <w:r w:rsidR="00605CEC" w:rsidRPr="00DD6B0D">
        <w:rPr>
          <w:rFonts w:cs="Times New Roman"/>
          <w:sz w:val="20"/>
          <w:szCs w:val="20"/>
        </w:rPr>
        <w:t>Discussing</w:t>
      </w:r>
      <w:r w:rsidRPr="00DD6B0D">
        <w:rPr>
          <w:rFonts w:cs="Times New Roman"/>
          <w:sz w:val="20"/>
          <w:szCs w:val="20"/>
        </w:rPr>
        <w:t xml:space="preserve"> roles and </w:t>
      </w:r>
      <w:r w:rsidR="00605CEC" w:rsidRPr="00DD6B0D">
        <w:rPr>
          <w:rFonts w:cs="Times New Roman"/>
          <w:sz w:val="20"/>
          <w:szCs w:val="20"/>
        </w:rPr>
        <w:t>responsibilities</w:t>
      </w:r>
      <w:r w:rsidRPr="00DD6B0D">
        <w:rPr>
          <w:rFonts w:cs="Times New Roman"/>
          <w:sz w:val="20"/>
          <w:szCs w:val="20"/>
        </w:rPr>
        <w:t xml:space="preserve"> for achieving the first </w:t>
      </w:r>
      <w:r w:rsidR="00605CEC" w:rsidRPr="00DD6B0D">
        <w:rPr>
          <w:rFonts w:cs="Times New Roman"/>
          <w:sz w:val="20"/>
          <w:szCs w:val="20"/>
        </w:rPr>
        <w:t>intellectual</w:t>
      </w:r>
      <w:r w:rsidRPr="00DD6B0D">
        <w:rPr>
          <w:rFonts w:cs="Times New Roman"/>
          <w:sz w:val="20"/>
          <w:szCs w:val="20"/>
        </w:rPr>
        <w:t xml:space="preserve"> output</w:t>
      </w:r>
      <w:r w:rsidR="00605CEC" w:rsidRPr="00DD6B0D">
        <w:rPr>
          <w:rFonts w:cs="Times New Roman"/>
          <w:sz w:val="20"/>
          <w:szCs w:val="20"/>
        </w:rPr>
        <w:t>.</w:t>
      </w:r>
    </w:p>
    <w:p w:rsidR="005C44F8" w:rsidRPr="00DD6B0D" w:rsidRDefault="005C44F8" w:rsidP="005C44F8">
      <w:pPr>
        <w:spacing w:after="0"/>
        <w:jc w:val="center"/>
        <w:rPr>
          <w:rFonts w:cs="Times New Roman"/>
          <w:b/>
          <w:sz w:val="20"/>
          <w:szCs w:val="20"/>
        </w:rPr>
      </w:pPr>
    </w:p>
    <w:p w:rsidR="00C95A6C" w:rsidRPr="00DD6B0D" w:rsidRDefault="00C95A6C" w:rsidP="005C44F8">
      <w:pPr>
        <w:tabs>
          <w:tab w:val="left" w:pos="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DD6B0D">
        <w:rPr>
          <w:rFonts w:cs="Times New Roman"/>
          <w:b/>
          <w:sz w:val="20"/>
          <w:szCs w:val="20"/>
        </w:rPr>
        <w:t>Hosted by:</w:t>
      </w:r>
      <w:r w:rsidRPr="00DD6B0D">
        <w:rPr>
          <w:rFonts w:cs="Times New Roman"/>
          <w:sz w:val="20"/>
          <w:szCs w:val="20"/>
        </w:rPr>
        <w:t xml:space="preserve"> Faculty of N</w:t>
      </w:r>
      <w:r w:rsidR="00605CEC" w:rsidRPr="00DD6B0D">
        <w:rPr>
          <w:rFonts w:cs="Times New Roman"/>
          <w:sz w:val="20"/>
          <w:szCs w:val="20"/>
        </w:rPr>
        <w:t xml:space="preserve">avigation and Naval Transport, </w:t>
      </w:r>
      <w:r w:rsidRPr="00DD6B0D">
        <w:rPr>
          <w:rFonts w:cs="Times New Roman"/>
          <w:sz w:val="20"/>
          <w:szCs w:val="20"/>
        </w:rPr>
        <w:t xml:space="preserve">Constanta Maritime University </w:t>
      </w:r>
    </w:p>
    <w:p w:rsidR="00C95A6C" w:rsidRPr="00DD6B0D" w:rsidRDefault="00C95A6C" w:rsidP="005C44F8">
      <w:pPr>
        <w:tabs>
          <w:tab w:val="left" w:pos="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DD6B0D">
        <w:rPr>
          <w:rFonts w:cs="Times New Roman"/>
          <w:b/>
          <w:sz w:val="20"/>
          <w:szCs w:val="20"/>
        </w:rPr>
        <w:t xml:space="preserve">Location and venue: </w:t>
      </w:r>
      <w:r w:rsidRPr="00DD6B0D">
        <w:rPr>
          <w:rFonts w:cs="Times New Roman"/>
          <w:sz w:val="20"/>
          <w:szCs w:val="20"/>
        </w:rPr>
        <w:t>Constanta Maritime University, 104</w:t>
      </w:r>
      <w:r w:rsidR="00605CEC" w:rsidRPr="00DD6B0D">
        <w:rPr>
          <w:rFonts w:cs="Times New Roman"/>
          <w:sz w:val="20"/>
          <w:szCs w:val="20"/>
        </w:rPr>
        <w:t>,</w:t>
      </w:r>
      <w:r w:rsidRPr="00DD6B0D">
        <w:rPr>
          <w:rFonts w:cs="Times New Roman"/>
          <w:sz w:val="20"/>
          <w:szCs w:val="20"/>
        </w:rPr>
        <w:t xml:space="preserve"> M</w:t>
      </w:r>
      <w:r w:rsidR="00605CEC" w:rsidRPr="00DD6B0D">
        <w:rPr>
          <w:rFonts w:cs="Times New Roman"/>
          <w:sz w:val="20"/>
          <w:szCs w:val="20"/>
        </w:rPr>
        <w:t xml:space="preserve">ircea cel Bătrân st., </w:t>
      </w:r>
      <w:r w:rsidR="005F2B54" w:rsidRPr="00DD6B0D">
        <w:rPr>
          <w:rFonts w:cs="Times New Roman"/>
          <w:sz w:val="20"/>
          <w:szCs w:val="20"/>
        </w:rPr>
        <w:t>900663</w:t>
      </w:r>
      <w:r w:rsidRPr="00DD6B0D">
        <w:rPr>
          <w:rFonts w:cs="Times New Roman"/>
          <w:sz w:val="20"/>
          <w:szCs w:val="20"/>
        </w:rPr>
        <w:t xml:space="preserve">, </w:t>
      </w:r>
      <w:r w:rsidR="005F2B54" w:rsidRPr="00DD6B0D">
        <w:rPr>
          <w:rFonts w:cs="Times New Roman"/>
          <w:sz w:val="20"/>
          <w:szCs w:val="20"/>
        </w:rPr>
        <w:t>Constanta</w:t>
      </w:r>
      <w:r w:rsidRPr="00DD6B0D">
        <w:rPr>
          <w:rFonts w:cs="Times New Roman"/>
          <w:sz w:val="20"/>
          <w:szCs w:val="20"/>
        </w:rPr>
        <w:t>, Romania</w:t>
      </w:r>
    </w:p>
    <w:p w:rsidR="00C95A6C" w:rsidRPr="00DD6B0D" w:rsidRDefault="00C95A6C" w:rsidP="005C44F8">
      <w:pPr>
        <w:tabs>
          <w:tab w:val="left" w:pos="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DD6B0D">
        <w:rPr>
          <w:rFonts w:cs="Times New Roman"/>
          <w:b/>
          <w:sz w:val="20"/>
          <w:szCs w:val="20"/>
        </w:rPr>
        <w:t xml:space="preserve">Local hosts: </w:t>
      </w:r>
      <w:r w:rsidR="005F2B54" w:rsidRPr="00DD6B0D">
        <w:rPr>
          <w:rFonts w:cs="Times New Roman"/>
          <w:sz w:val="20"/>
          <w:szCs w:val="20"/>
        </w:rPr>
        <w:t>Nicoleta Acomi</w:t>
      </w:r>
      <w:r w:rsidRPr="00DD6B0D">
        <w:rPr>
          <w:rFonts w:cs="Times New Roman"/>
          <w:sz w:val="20"/>
          <w:szCs w:val="20"/>
        </w:rPr>
        <w:t xml:space="preserve">, </w:t>
      </w:r>
      <w:r w:rsidR="005F2B54" w:rsidRPr="00DD6B0D">
        <w:rPr>
          <w:rFonts w:cs="Times New Roman"/>
          <w:sz w:val="20"/>
          <w:szCs w:val="20"/>
        </w:rPr>
        <w:t>Noel-Mircea</w:t>
      </w:r>
      <w:r w:rsidRPr="00DD6B0D">
        <w:rPr>
          <w:rFonts w:cs="Times New Roman"/>
          <w:sz w:val="20"/>
          <w:szCs w:val="20"/>
        </w:rPr>
        <w:t xml:space="preserve"> Zus</w:t>
      </w:r>
    </w:p>
    <w:p w:rsidR="00C95A6C" w:rsidRPr="00DD6B0D" w:rsidRDefault="00C95A6C" w:rsidP="005C44F8">
      <w:pPr>
        <w:spacing w:after="0" w:line="240" w:lineRule="auto"/>
        <w:rPr>
          <w:rFonts w:cs="Times New Roman"/>
          <w:sz w:val="20"/>
          <w:szCs w:val="20"/>
        </w:rPr>
      </w:pPr>
      <w:r w:rsidRPr="00DD6B0D">
        <w:rPr>
          <w:rFonts w:cs="Times New Roman"/>
          <w:b/>
          <w:sz w:val="20"/>
          <w:szCs w:val="20"/>
        </w:rPr>
        <w:t>Contact:</w:t>
      </w:r>
      <w:r w:rsidR="005F2B54" w:rsidRPr="00DD6B0D">
        <w:rPr>
          <w:rFonts w:cs="Times New Roman"/>
          <w:b/>
          <w:sz w:val="20"/>
          <w:szCs w:val="20"/>
        </w:rPr>
        <w:t xml:space="preserve"> </w:t>
      </w:r>
      <w:hyperlink r:id="rId9" w:history="1">
        <w:r w:rsidR="00B74931" w:rsidRPr="00DD6B0D">
          <w:rPr>
            <w:rStyle w:val="Hyperlink"/>
            <w:rFonts w:cs="Times New Roman"/>
            <w:sz w:val="20"/>
            <w:szCs w:val="20"/>
          </w:rPr>
          <w:t>nicoleta.acomi@cmu-edu.eu</w:t>
        </w:r>
      </w:hyperlink>
      <w:r w:rsidR="00B74931" w:rsidRPr="00DD6B0D">
        <w:rPr>
          <w:rFonts w:cs="Times New Roman"/>
          <w:sz w:val="20"/>
          <w:szCs w:val="20"/>
        </w:rPr>
        <w:t xml:space="preserve">, </w:t>
      </w:r>
      <w:hyperlink r:id="rId10" w:history="1">
        <w:r w:rsidR="00B74931" w:rsidRPr="00DD6B0D">
          <w:rPr>
            <w:rStyle w:val="Hyperlink"/>
            <w:rFonts w:cs="Times New Roman"/>
            <w:sz w:val="20"/>
            <w:szCs w:val="20"/>
          </w:rPr>
          <w:t>mircea.zus@cmu-edu.eu</w:t>
        </w:r>
      </w:hyperlink>
      <w:r w:rsidR="00B74931" w:rsidRPr="00DD6B0D">
        <w:rPr>
          <w:rFonts w:cs="Times New Roman"/>
          <w:sz w:val="20"/>
          <w:szCs w:val="20"/>
        </w:rPr>
        <w:t xml:space="preserve"> </w:t>
      </w:r>
    </w:p>
    <w:p w:rsidR="00690B4E" w:rsidRPr="00DD6B0D" w:rsidRDefault="00690B4E" w:rsidP="00C95A6C">
      <w:pPr>
        <w:spacing w:after="0"/>
        <w:rPr>
          <w:rFonts w:cs="Times New Roman"/>
          <w:sz w:val="20"/>
          <w:szCs w:val="20"/>
        </w:rPr>
      </w:pPr>
    </w:p>
    <w:p w:rsidR="002C2E41" w:rsidRPr="0062311A" w:rsidRDefault="002C2E41" w:rsidP="0062311A">
      <w:pPr>
        <w:spacing w:after="0"/>
        <w:ind w:firstLine="720"/>
        <w:rPr>
          <w:rFonts w:cs="Times New Roman"/>
          <w:sz w:val="20"/>
          <w:szCs w:val="20"/>
        </w:rPr>
      </w:pPr>
    </w:p>
    <w:p w:rsidR="002C2E41" w:rsidRPr="0062311A" w:rsidRDefault="00690B4E" w:rsidP="0062311A">
      <w:pPr>
        <w:spacing w:after="0"/>
        <w:ind w:firstLine="720"/>
        <w:rPr>
          <w:rFonts w:cs="Times New Roman"/>
          <w:b/>
          <w:sz w:val="28"/>
          <w:szCs w:val="28"/>
        </w:rPr>
      </w:pPr>
      <w:r w:rsidRPr="0062311A">
        <w:rPr>
          <w:rFonts w:cs="Times New Roman"/>
          <w:b/>
          <w:sz w:val="28"/>
          <w:szCs w:val="28"/>
        </w:rPr>
        <w:t>MINUTES</w:t>
      </w:r>
    </w:p>
    <w:p w:rsidR="00690B4E" w:rsidRPr="0062311A" w:rsidRDefault="00690B4E" w:rsidP="0062311A">
      <w:pPr>
        <w:spacing w:after="0"/>
        <w:rPr>
          <w:rFonts w:cs="Times New Roman"/>
          <w:sz w:val="28"/>
          <w:szCs w:val="28"/>
        </w:rPr>
      </w:pPr>
    </w:p>
    <w:p w:rsidR="00690B4E" w:rsidRPr="0062311A" w:rsidRDefault="00690B4E" w:rsidP="0062311A">
      <w:pPr>
        <w:spacing w:after="0"/>
        <w:rPr>
          <w:rFonts w:cs="Times New Roman"/>
          <w:b/>
          <w:sz w:val="28"/>
          <w:szCs w:val="28"/>
        </w:rPr>
      </w:pPr>
      <w:r w:rsidRPr="0062311A">
        <w:rPr>
          <w:rFonts w:cs="Times New Roman"/>
          <w:b/>
          <w:sz w:val="28"/>
          <w:szCs w:val="28"/>
        </w:rPr>
        <w:t>Thursday, October 20, 2016</w:t>
      </w:r>
    </w:p>
    <w:p w:rsidR="00690B4E" w:rsidRPr="0062311A" w:rsidRDefault="00690B4E" w:rsidP="00C95A6C">
      <w:pPr>
        <w:spacing w:after="0"/>
        <w:rPr>
          <w:rFonts w:cs="Times New Roman"/>
          <w:sz w:val="20"/>
          <w:szCs w:val="20"/>
        </w:rPr>
      </w:pPr>
    </w:p>
    <w:p w:rsidR="00690B4E" w:rsidRPr="0062311A" w:rsidRDefault="00690B4E" w:rsidP="00C95A6C">
      <w:pPr>
        <w:spacing w:after="0"/>
        <w:rPr>
          <w:rFonts w:cs="Times New Roman"/>
          <w:sz w:val="20"/>
          <w:szCs w:val="20"/>
        </w:rPr>
      </w:pPr>
      <w:r w:rsidRPr="0062311A">
        <w:rPr>
          <w:rFonts w:cs="Times New Roman"/>
          <w:b/>
          <w:sz w:val="20"/>
          <w:szCs w:val="20"/>
        </w:rPr>
        <w:t>Welcome spe</w:t>
      </w:r>
      <w:r w:rsidR="003846BE" w:rsidRPr="0062311A">
        <w:rPr>
          <w:rFonts w:cs="Times New Roman"/>
          <w:b/>
          <w:sz w:val="20"/>
          <w:szCs w:val="20"/>
        </w:rPr>
        <w:t>e</w:t>
      </w:r>
      <w:r w:rsidRPr="0062311A">
        <w:rPr>
          <w:rFonts w:cs="Times New Roman"/>
          <w:b/>
          <w:sz w:val="20"/>
          <w:szCs w:val="20"/>
        </w:rPr>
        <w:t>ch</w:t>
      </w:r>
      <w:r w:rsidR="003846BE" w:rsidRPr="0062311A">
        <w:rPr>
          <w:rFonts w:cs="Times New Roman"/>
          <w:sz w:val="20"/>
          <w:szCs w:val="20"/>
        </w:rPr>
        <w:t xml:space="preserve"> by Constanta Maritime University, Nicoleta Acomi</w:t>
      </w:r>
    </w:p>
    <w:p w:rsidR="00690B4E" w:rsidRPr="0062311A" w:rsidRDefault="00690B4E" w:rsidP="00C95A6C">
      <w:pPr>
        <w:spacing w:after="0"/>
        <w:rPr>
          <w:rFonts w:cs="Times New Roman"/>
          <w:sz w:val="20"/>
          <w:szCs w:val="20"/>
        </w:rPr>
      </w:pPr>
    </w:p>
    <w:p w:rsidR="00690B4E" w:rsidRPr="0062311A" w:rsidRDefault="00690B4E" w:rsidP="00C95A6C">
      <w:pPr>
        <w:spacing w:after="0"/>
        <w:rPr>
          <w:rFonts w:cs="Times New Roman"/>
          <w:sz w:val="20"/>
          <w:szCs w:val="20"/>
        </w:rPr>
      </w:pPr>
      <w:r w:rsidRPr="0062311A">
        <w:rPr>
          <w:rFonts w:cs="Times New Roman"/>
          <w:b/>
          <w:sz w:val="20"/>
          <w:szCs w:val="20"/>
        </w:rPr>
        <w:t>Getting to know each other. Presentation of partner institutions</w:t>
      </w:r>
      <w:r w:rsidR="003846BE" w:rsidRPr="0062311A">
        <w:rPr>
          <w:rFonts w:cs="Times New Roman"/>
          <w:sz w:val="20"/>
          <w:szCs w:val="20"/>
        </w:rPr>
        <w:t>:</w:t>
      </w:r>
    </w:p>
    <w:p w:rsidR="003846BE" w:rsidRPr="0062311A" w:rsidRDefault="003846BE" w:rsidP="00C95A6C">
      <w:pPr>
        <w:spacing w:after="0"/>
        <w:rPr>
          <w:rFonts w:cs="Times New Roman"/>
          <w:sz w:val="20"/>
          <w:szCs w:val="20"/>
        </w:rPr>
      </w:pPr>
      <w:r w:rsidRPr="0062311A">
        <w:rPr>
          <w:rFonts w:cs="Times New Roman"/>
          <w:sz w:val="20"/>
          <w:szCs w:val="20"/>
        </w:rPr>
        <w:tab/>
        <w:t>Constanta Maritime University (CMU) – Nicoleta Acomi</w:t>
      </w:r>
    </w:p>
    <w:p w:rsidR="003846BE" w:rsidRPr="0062311A" w:rsidRDefault="003846BE" w:rsidP="00880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2"/>
        </w:tabs>
        <w:spacing w:after="0"/>
        <w:rPr>
          <w:rFonts w:cs="Times New Roman"/>
          <w:sz w:val="20"/>
          <w:szCs w:val="20"/>
        </w:rPr>
      </w:pPr>
      <w:r w:rsidRPr="0062311A">
        <w:rPr>
          <w:rFonts w:cs="Times New Roman"/>
          <w:sz w:val="20"/>
          <w:szCs w:val="20"/>
        </w:rPr>
        <w:tab/>
        <w:t>European Association of Career Guidance (EACG) – Gregory Makrides</w:t>
      </w:r>
      <w:r w:rsidR="00880495" w:rsidRPr="0062311A">
        <w:rPr>
          <w:rFonts w:cs="Times New Roman"/>
          <w:sz w:val="20"/>
          <w:szCs w:val="20"/>
        </w:rPr>
        <w:tab/>
      </w:r>
    </w:p>
    <w:p w:rsidR="003846BE" w:rsidRPr="0062311A" w:rsidRDefault="003846BE" w:rsidP="00C95A6C">
      <w:pPr>
        <w:spacing w:after="0"/>
        <w:rPr>
          <w:rStyle w:val="gi"/>
          <w:rFonts w:cs="Times New Roman"/>
          <w:sz w:val="20"/>
          <w:szCs w:val="20"/>
        </w:rPr>
      </w:pPr>
      <w:r w:rsidRPr="0062311A">
        <w:rPr>
          <w:rFonts w:cs="Times New Roman"/>
          <w:sz w:val="20"/>
          <w:szCs w:val="20"/>
        </w:rPr>
        <w:tab/>
        <w:t xml:space="preserve">Stichting STC-Group (STC-Group) – Aat </w:t>
      </w:r>
      <w:r w:rsidRPr="0062311A">
        <w:rPr>
          <w:rStyle w:val="gi"/>
          <w:rFonts w:cs="Times New Roman"/>
          <w:sz w:val="20"/>
          <w:szCs w:val="20"/>
        </w:rPr>
        <w:t>Kroek</w:t>
      </w:r>
    </w:p>
    <w:p w:rsidR="003846BE" w:rsidRPr="0062311A" w:rsidRDefault="003846BE" w:rsidP="00C95A6C">
      <w:pPr>
        <w:spacing w:after="0"/>
        <w:rPr>
          <w:rFonts w:cs="Times New Roman"/>
          <w:sz w:val="20"/>
          <w:szCs w:val="20"/>
        </w:rPr>
      </w:pPr>
      <w:r w:rsidRPr="0062311A">
        <w:rPr>
          <w:rStyle w:val="gi"/>
          <w:rFonts w:cs="Times New Roman"/>
          <w:sz w:val="20"/>
          <w:szCs w:val="20"/>
        </w:rPr>
        <w:tab/>
        <w:t>Nikola Vaptsarov Naval Academy (NVNA) – Todor Koritarov</w:t>
      </w:r>
    </w:p>
    <w:p w:rsidR="00852439" w:rsidRPr="0062311A" w:rsidRDefault="00852439" w:rsidP="00C95A6C">
      <w:pPr>
        <w:spacing w:after="0"/>
        <w:rPr>
          <w:rFonts w:cs="Times New Roman"/>
          <w:b/>
          <w:sz w:val="20"/>
          <w:szCs w:val="20"/>
        </w:rPr>
      </w:pPr>
    </w:p>
    <w:p w:rsidR="00690B4E" w:rsidRPr="0062311A" w:rsidRDefault="00690B4E" w:rsidP="00C95A6C">
      <w:pPr>
        <w:spacing w:after="0"/>
        <w:rPr>
          <w:rFonts w:cs="Times New Roman"/>
          <w:sz w:val="20"/>
          <w:szCs w:val="20"/>
        </w:rPr>
      </w:pPr>
      <w:r w:rsidRPr="0062311A">
        <w:rPr>
          <w:rFonts w:cs="Times New Roman"/>
          <w:b/>
          <w:sz w:val="20"/>
          <w:szCs w:val="20"/>
        </w:rPr>
        <w:t>Project overview. Activities timeline. Implementation Plan</w:t>
      </w:r>
      <w:r w:rsidR="008C2DB3" w:rsidRPr="0062311A">
        <w:rPr>
          <w:rFonts w:cs="Times New Roman"/>
          <w:sz w:val="20"/>
          <w:szCs w:val="20"/>
        </w:rPr>
        <w:t xml:space="preserve"> – </w:t>
      </w:r>
      <w:r w:rsidR="001D40DA" w:rsidRPr="0062311A">
        <w:rPr>
          <w:rFonts w:cs="Times New Roman"/>
          <w:sz w:val="20"/>
          <w:szCs w:val="20"/>
        </w:rPr>
        <w:t xml:space="preserve">presentation </w:t>
      </w:r>
      <w:r w:rsidR="002A277E" w:rsidRPr="0062311A">
        <w:rPr>
          <w:rFonts w:cs="Times New Roman"/>
          <w:sz w:val="20"/>
          <w:szCs w:val="20"/>
        </w:rPr>
        <w:t xml:space="preserve">of project purpose, </w:t>
      </w:r>
      <w:r w:rsidR="001D40DA" w:rsidRPr="0062311A">
        <w:rPr>
          <w:rFonts w:cs="Times New Roman"/>
          <w:sz w:val="20"/>
          <w:szCs w:val="20"/>
        </w:rPr>
        <w:t xml:space="preserve">the changes </w:t>
      </w:r>
      <w:r w:rsidR="002A277E" w:rsidRPr="0062311A">
        <w:rPr>
          <w:rFonts w:cs="Times New Roman"/>
          <w:sz w:val="20"/>
          <w:szCs w:val="20"/>
        </w:rPr>
        <w:t>of project timeline</w:t>
      </w:r>
      <w:r w:rsidR="005C44F8" w:rsidRPr="0062311A">
        <w:rPr>
          <w:rFonts w:cs="Times New Roman"/>
          <w:sz w:val="20"/>
          <w:szCs w:val="20"/>
        </w:rPr>
        <w:t xml:space="preserve"> and implementation plan</w:t>
      </w:r>
      <w:r w:rsidR="002A277E" w:rsidRPr="0062311A">
        <w:rPr>
          <w:rFonts w:cs="Times New Roman"/>
          <w:sz w:val="20"/>
          <w:szCs w:val="20"/>
        </w:rPr>
        <w:t xml:space="preserve">, </w:t>
      </w:r>
      <w:r w:rsidR="001D40DA" w:rsidRPr="0062311A">
        <w:rPr>
          <w:rFonts w:cs="Times New Roman"/>
          <w:sz w:val="20"/>
          <w:szCs w:val="20"/>
        </w:rPr>
        <w:t>occurred during</w:t>
      </w:r>
      <w:r w:rsidR="000F1199">
        <w:rPr>
          <w:rFonts w:cs="Times New Roman"/>
          <w:sz w:val="20"/>
          <w:szCs w:val="20"/>
        </w:rPr>
        <w:t xml:space="preserve"> the</w:t>
      </w:r>
      <w:r w:rsidR="001D40DA" w:rsidRPr="0062311A">
        <w:rPr>
          <w:rFonts w:cs="Times New Roman"/>
          <w:sz w:val="20"/>
          <w:szCs w:val="20"/>
        </w:rPr>
        <w:t xml:space="preserve"> evaluation </w:t>
      </w:r>
      <w:r w:rsidR="002A277E" w:rsidRPr="0062311A">
        <w:rPr>
          <w:rFonts w:cs="Times New Roman"/>
          <w:sz w:val="20"/>
          <w:szCs w:val="20"/>
        </w:rPr>
        <w:t>process, by</w:t>
      </w:r>
      <w:r w:rsidR="001D40DA" w:rsidRPr="0062311A">
        <w:rPr>
          <w:rFonts w:cs="Times New Roman"/>
          <w:sz w:val="20"/>
          <w:szCs w:val="20"/>
        </w:rPr>
        <w:t xml:space="preserve"> </w:t>
      </w:r>
      <w:r w:rsidR="008C2DB3" w:rsidRPr="0062311A">
        <w:rPr>
          <w:rFonts w:cs="Times New Roman"/>
          <w:sz w:val="20"/>
          <w:szCs w:val="20"/>
        </w:rPr>
        <w:t>Nicoleta Acomi (CMU)</w:t>
      </w:r>
    </w:p>
    <w:p w:rsidR="00537FFD" w:rsidRPr="0062311A" w:rsidRDefault="00537FFD" w:rsidP="00C95A6C">
      <w:pPr>
        <w:spacing w:after="0"/>
        <w:rPr>
          <w:rFonts w:cs="Times New Roman"/>
          <w:sz w:val="20"/>
          <w:szCs w:val="20"/>
        </w:rPr>
      </w:pPr>
    </w:p>
    <w:p w:rsidR="00537FFD" w:rsidRPr="0062311A" w:rsidRDefault="000F1199" w:rsidP="00C95A6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Partners</w:t>
      </w:r>
      <w:r w:rsidR="00537FFD" w:rsidRPr="0062311A">
        <w:rPr>
          <w:rFonts w:cs="Times New Roman"/>
          <w:sz w:val="20"/>
          <w:szCs w:val="20"/>
        </w:rPr>
        <w:t xml:space="preserve"> decided to fix the dates for the meetings as soon as possible with at least three months prior notice. Lucie Saxton (STC-Group) mentioned that the Netherlands Partner will provide 2-3 possible meeting dates during the next working week</w:t>
      </w:r>
      <w:r w:rsidR="004038F6" w:rsidRPr="0062311A">
        <w:rPr>
          <w:rFonts w:cs="Times New Roman"/>
          <w:sz w:val="20"/>
          <w:szCs w:val="20"/>
        </w:rPr>
        <w:t xml:space="preserve"> for the TPM2.</w:t>
      </w:r>
    </w:p>
    <w:p w:rsidR="001D40DA" w:rsidRPr="0062311A" w:rsidRDefault="001D40DA" w:rsidP="00C95A6C">
      <w:pPr>
        <w:spacing w:after="0"/>
        <w:rPr>
          <w:rFonts w:cs="Times New Roman"/>
          <w:sz w:val="20"/>
          <w:szCs w:val="20"/>
        </w:rPr>
      </w:pPr>
    </w:p>
    <w:p w:rsidR="001D40DA" w:rsidRPr="0062311A" w:rsidRDefault="00537FFD" w:rsidP="00C95A6C">
      <w:pPr>
        <w:spacing w:after="0"/>
        <w:rPr>
          <w:rFonts w:cs="Times New Roman"/>
          <w:sz w:val="20"/>
          <w:szCs w:val="20"/>
        </w:rPr>
      </w:pPr>
      <w:r w:rsidRPr="0062311A">
        <w:rPr>
          <w:rFonts w:cs="Times New Roman"/>
          <w:sz w:val="20"/>
          <w:szCs w:val="20"/>
        </w:rPr>
        <w:t>Gabriel Raicu</w:t>
      </w:r>
      <w:r w:rsidR="0065577A" w:rsidRPr="0062311A">
        <w:rPr>
          <w:rFonts w:cs="Times New Roman"/>
          <w:sz w:val="20"/>
          <w:szCs w:val="20"/>
        </w:rPr>
        <w:t xml:space="preserve"> (CMU)</w:t>
      </w:r>
      <w:r w:rsidRPr="0062311A">
        <w:rPr>
          <w:rFonts w:cs="Times New Roman"/>
          <w:sz w:val="20"/>
          <w:szCs w:val="20"/>
        </w:rPr>
        <w:t xml:space="preserve"> presented “Cloud Based Project Sustainability” and the framework for the future survey instrument</w:t>
      </w:r>
      <w:r w:rsidR="000A5244" w:rsidRPr="0062311A">
        <w:rPr>
          <w:rFonts w:cs="Times New Roman"/>
          <w:sz w:val="20"/>
          <w:szCs w:val="20"/>
        </w:rPr>
        <w:t>.</w:t>
      </w:r>
    </w:p>
    <w:p w:rsidR="00802071" w:rsidRPr="0062311A" w:rsidRDefault="00802071" w:rsidP="00C95A6C">
      <w:pPr>
        <w:spacing w:after="0"/>
        <w:rPr>
          <w:rFonts w:cs="Times New Roman"/>
          <w:sz w:val="20"/>
          <w:szCs w:val="20"/>
        </w:rPr>
      </w:pPr>
    </w:p>
    <w:p w:rsidR="001D40DA" w:rsidRPr="0062311A" w:rsidRDefault="001D40DA" w:rsidP="001D40DA">
      <w:pPr>
        <w:spacing w:after="0"/>
        <w:rPr>
          <w:rFonts w:cs="Times New Roman"/>
          <w:sz w:val="20"/>
          <w:szCs w:val="20"/>
        </w:rPr>
      </w:pPr>
      <w:r w:rsidRPr="0062311A">
        <w:rPr>
          <w:rFonts w:cs="Times New Roman"/>
          <w:b/>
          <w:sz w:val="20"/>
          <w:szCs w:val="20"/>
        </w:rPr>
        <w:t>Project budget and Financial rules</w:t>
      </w:r>
      <w:r w:rsidRPr="0062311A">
        <w:rPr>
          <w:rFonts w:cs="Times New Roman"/>
          <w:sz w:val="20"/>
          <w:szCs w:val="20"/>
        </w:rPr>
        <w:t xml:space="preserve"> – presentation </w:t>
      </w:r>
      <w:r w:rsidR="000A5244" w:rsidRPr="0062311A">
        <w:rPr>
          <w:rFonts w:cs="Times New Roman"/>
          <w:sz w:val="20"/>
          <w:szCs w:val="20"/>
        </w:rPr>
        <w:t>of the overall approved budget and the Annex III Financial and Contractual Rules for grant agreement; discussions about the supporting documents that have to be kept for each cost category by Nicoleta Acomi (CMU).</w:t>
      </w:r>
    </w:p>
    <w:p w:rsidR="001D40DA" w:rsidRPr="0062311A" w:rsidRDefault="001D40DA" w:rsidP="001D40DA">
      <w:pPr>
        <w:spacing w:after="0"/>
        <w:rPr>
          <w:rFonts w:cs="Times New Roman"/>
          <w:sz w:val="20"/>
          <w:szCs w:val="20"/>
        </w:rPr>
      </w:pPr>
    </w:p>
    <w:p w:rsidR="001D40DA" w:rsidRPr="0062311A" w:rsidRDefault="00702380" w:rsidP="001D40DA">
      <w:pPr>
        <w:spacing w:after="0"/>
        <w:rPr>
          <w:rFonts w:cs="Times New Roman"/>
          <w:sz w:val="20"/>
          <w:szCs w:val="20"/>
        </w:rPr>
      </w:pPr>
      <w:r w:rsidRPr="0062311A">
        <w:rPr>
          <w:rFonts w:cs="Times New Roman"/>
          <w:sz w:val="20"/>
          <w:szCs w:val="20"/>
        </w:rPr>
        <w:t xml:space="preserve">For </w:t>
      </w:r>
      <w:r w:rsidR="000F1199">
        <w:rPr>
          <w:rFonts w:cs="Times New Roman"/>
          <w:sz w:val="20"/>
          <w:szCs w:val="20"/>
        </w:rPr>
        <w:t xml:space="preserve">the </w:t>
      </w:r>
      <w:r w:rsidRPr="0062311A">
        <w:rPr>
          <w:rFonts w:cs="Times New Roman"/>
          <w:sz w:val="20"/>
          <w:szCs w:val="20"/>
        </w:rPr>
        <w:t xml:space="preserve">proper dissemination of project intellectual outputs IO3 and IO4, </w:t>
      </w:r>
      <w:r w:rsidR="001D40DA" w:rsidRPr="0062311A">
        <w:rPr>
          <w:rFonts w:cs="Times New Roman"/>
          <w:sz w:val="20"/>
          <w:szCs w:val="20"/>
        </w:rPr>
        <w:t>Gregory Makrides</w:t>
      </w:r>
      <w:r w:rsidR="0065577A" w:rsidRPr="0062311A">
        <w:rPr>
          <w:rFonts w:cs="Times New Roman"/>
          <w:sz w:val="20"/>
          <w:szCs w:val="20"/>
        </w:rPr>
        <w:t xml:space="preserve"> (EACG)</w:t>
      </w:r>
      <w:r w:rsidR="001D40DA" w:rsidRPr="0062311A">
        <w:rPr>
          <w:rFonts w:cs="Times New Roman"/>
          <w:sz w:val="20"/>
          <w:szCs w:val="20"/>
        </w:rPr>
        <w:t xml:space="preserve"> required to </w:t>
      </w:r>
      <w:r w:rsidRPr="0062311A">
        <w:rPr>
          <w:rFonts w:cs="Times New Roman"/>
          <w:sz w:val="20"/>
          <w:szCs w:val="20"/>
        </w:rPr>
        <w:t xml:space="preserve">arrange for organizing a Multiplier Event in Cyprus, event that was not foreseen in the initial application. Gregory </w:t>
      </w:r>
      <w:r w:rsidRPr="0062311A">
        <w:rPr>
          <w:rFonts w:cs="Times New Roman"/>
          <w:sz w:val="20"/>
          <w:szCs w:val="20"/>
        </w:rPr>
        <w:lastRenderedPageBreak/>
        <w:t xml:space="preserve">Makrides (EACG) suggested to </w:t>
      </w:r>
      <w:r w:rsidR="001D40DA" w:rsidRPr="0062311A">
        <w:rPr>
          <w:rFonts w:cs="Times New Roman"/>
          <w:sz w:val="20"/>
          <w:szCs w:val="20"/>
        </w:rPr>
        <w:t>redi</w:t>
      </w:r>
      <w:r w:rsidRPr="0062311A">
        <w:rPr>
          <w:rFonts w:cs="Times New Roman"/>
          <w:sz w:val="20"/>
          <w:szCs w:val="20"/>
        </w:rPr>
        <w:t>stribute 15 participants for this</w:t>
      </w:r>
      <w:r w:rsidR="001D40DA" w:rsidRPr="0062311A">
        <w:rPr>
          <w:rFonts w:cs="Times New Roman"/>
          <w:sz w:val="20"/>
          <w:szCs w:val="20"/>
        </w:rPr>
        <w:t xml:space="preserve"> multiplier event in Cyprus, out of the 50 participants scheduled for the multiplier event in Romania. The </w:t>
      </w:r>
      <w:r w:rsidRPr="0062311A">
        <w:rPr>
          <w:rFonts w:cs="Times New Roman"/>
          <w:sz w:val="20"/>
          <w:szCs w:val="20"/>
        </w:rPr>
        <w:t xml:space="preserve">overall </w:t>
      </w:r>
      <w:r w:rsidR="001D40DA" w:rsidRPr="0062311A">
        <w:rPr>
          <w:rFonts w:cs="Times New Roman"/>
          <w:sz w:val="20"/>
          <w:szCs w:val="20"/>
        </w:rPr>
        <w:t xml:space="preserve">budget </w:t>
      </w:r>
      <w:r w:rsidRPr="0062311A">
        <w:rPr>
          <w:rFonts w:cs="Times New Roman"/>
          <w:sz w:val="20"/>
          <w:szCs w:val="20"/>
        </w:rPr>
        <w:t>of the project would</w:t>
      </w:r>
      <w:r w:rsidR="001D40DA" w:rsidRPr="0062311A">
        <w:rPr>
          <w:rFonts w:cs="Times New Roman"/>
          <w:sz w:val="20"/>
          <w:szCs w:val="20"/>
        </w:rPr>
        <w:t xml:space="preserve"> remain the same, only </w:t>
      </w:r>
      <w:r w:rsidR="000F1199">
        <w:rPr>
          <w:rFonts w:cs="Times New Roman"/>
          <w:sz w:val="20"/>
          <w:szCs w:val="20"/>
        </w:rPr>
        <w:t xml:space="preserve">the </w:t>
      </w:r>
      <w:r w:rsidR="001D40DA" w:rsidRPr="0062311A">
        <w:rPr>
          <w:rFonts w:cs="Times New Roman"/>
          <w:sz w:val="20"/>
          <w:szCs w:val="20"/>
        </w:rPr>
        <w:t xml:space="preserve">distribution between partners will </w:t>
      </w:r>
      <w:r w:rsidRPr="0062311A">
        <w:rPr>
          <w:rFonts w:cs="Times New Roman"/>
          <w:sz w:val="20"/>
          <w:szCs w:val="20"/>
        </w:rPr>
        <w:t xml:space="preserve">be </w:t>
      </w:r>
      <w:r w:rsidR="001D40DA" w:rsidRPr="0062311A">
        <w:rPr>
          <w:rFonts w:cs="Times New Roman"/>
          <w:sz w:val="20"/>
          <w:szCs w:val="20"/>
        </w:rPr>
        <w:t>change</w:t>
      </w:r>
      <w:r w:rsidRPr="0062311A">
        <w:rPr>
          <w:rFonts w:cs="Times New Roman"/>
          <w:sz w:val="20"/>
          <w:szCs w:val="20"/>
        </w:rPr>
        <w:t>d</w:t>
      </w:r>
      <w:r w:rsidR="001D40DA" w:rsidRPr="0062311A">
        <w:rPr>
          <w:rFonts w:cs="Times New Roman"/>
          <w:sz w:val="20"/>
          <w:szCs w:val="20"/>
        </w:rPr>
        <w:t>.</w:t>
      </w:r>
    </w:p>
    <w:p w:rsidR="001D40DA" w:rsidRPr="0062311A" w:rsidRDefault="001D40DA" w:rsidP="001D40DA">
      <w:pPr>
        <w:spacing w:after="0"/>
        <w:rPr>
          <w:rFonts w:cs="Times New Roman"/>
          <w:sz w:val="20"/>
          <w:szCs w:val="20"/>
        </w:rPr>
      </w:pPr>
    </w:p>
    <w:p w:rsidR="00453AB4" w:rsidRPr="0062311A" w:rsidRDefault="00802071" w:rsidP="00802071">
      <w:pPr>
        <w:rPr>
          <w:rFonts w:cs="Times New Roman"/>
          <w:sz w:val="20"/>
          <w:szCs w:val="20"/>
        </w:rPr>
      </w:pPr>
      <w:r w:rsidRPr="0062311A">
        <w:rPr>
          <w:rFonts w:cs="Times New Roman"/>
          <w:b/>
          <w:sz w:val="20"/>
          <w:szCs w:val="20"/>
        </w:rPr>
        <w:t xml:space="preserve">Discussing roles and </w:t>
      </w:r>
      <w:r w:rsidR="00537FFD" w:rsidRPr="0062311A">
        <w:rPr>
          <w:rFonts w:cs="Times New Roman"/>
          <w:b/>
          <w:sz w:val="20"/>
          <w:szCs w:val="20"/>
        </w:rPr>
        <w:t>responsibilities</w:t>
      </w:r>
      <w:r w:rsidRPr="0062311A">
        <w:rPr>
          <w:rFonts w:cs="Times New Roman"/>
          <w:b/>
          <w:sz w:val="20"/>
          <w:szCs w:val="20"/>
        </w:rPr>
        <w:t xml:space="preserve"> for </w:t>
      </w:r>
      <w:r w:rsidR="00537FFD" w:rsidRPr="0062311A">
        <w:rPr>
          <w:rFonts w:cs="Times New Roman"/>
          <w:b/>
          <w:sz w:val="20"/>
          <w:szCs w:val="20"/>
        </w:rPr>
        <w:t>achieving</w:t>
      </w:r>
      <w:r w:rsidRPr="0062311A">
        <w:rPr>
          <w:rFonts w:cs="Times New Roman"/>
          <w:b/>
          <w:sz w:val="20"/>
          <w:szCs w:val="20"/>
        </w:rPr>
        <w:t xml:space="preserve"> t</w:t>
      </w:r>
      <w:r w:rsidR="00537FFD" w:rsidRPr="0062311A">
        <w:rPr>
          <w:rFonts w:cs="Times New Roman"/>
          <w:b/>
          <w:sz w:val="20"/>
          <w:szCs w:val="20"/>
        </w:rPr>
        <w:t>he first intellectual output, IO</w:t>
      </w:r>
      <w:r w:rsidRPr="0062311A">
        <w:rPr>
          <w:rFonts w:cs="Times New Roman"/>
          <w:b/>
          <w:sz w:val="20"/>
          <w:szCs w:val="20"/>
        </w:rPr>
        <w:t xml:space="preserve"> 1 – Marine labour market online survey instrument</w:t>
      </w:r>
      <w:r w:rsidR="008C2DB3" w:rsidRPr="0062311A">
        <w:rPr>
          <w:rFonts w:cs="Times New Roman"/>
          <w:b/>
          <w:sz w:val="20"/>
          <w:szCs w:val="20"/>
        </w:rPr>
        <w:t>:</w:t>
      </w:r>
      <w:r w:rsidRPr="0062311A">
        <w:rPr>
          <w:rFonts w:cs="Times New Roman"/>
          <w:sz w:val="20"/>
          <w:szCs w:val="20"/>
        </w:rPr>
        <w:t xml:space="preserve"> </w:t>
      </w:r>
      <w:r w:rsidR="008C2DB3" w:rsidRPr="0062311A">
        <w:rPr>
          <w:rFonts w:cs="Times New Roman"/>
          <w:sz w:val="20"/>
          <w:szCs w:val="20"/>
        </w:rPr>
        <w:t xml:space="preserve"> – </w:t>
      </w:r>
      <w:r w:rsidR="001D40DA" w:rsidRPr="0062311A">
        <w:rPr>
          <w:rFonts w:cs="Times New Roman"/>
          <w:sz w:val="20"/>
          <w:szCs w:val="20"/>
        </w:rPr>
        <w:t xml:space="preserve">short presentation of the </w:t>
      </w:r>
      <w:r w:rsidR="000F1199">
        <w:rPr>
          <w:rFonts w:cs="Times New Roman"/>
          <w:sz w:val="20"/>
          <w:szCs w:val="20"/>
        </w:rPr>
        <w:t>I</w:t>
      </w:r>
      <w:r w:rsidR="00702380" w:rsidRPr="0062311A">
        <w:rPr>
          <w:rFonts w:cs="Times New Roman"/>
          <w:sz w:val="20"/>
          <w:szCs w:val="20"/>
        </w:rPr>
        <w:t>ntellectual Output I</w:t>
      </w:r>
      <w:r w:rsidR="00537FFD" w:rsidRPr="0062311A">
        <w:rPr>
          <w:rFonts w:cs="Times New Roman"/>
          <w:sz w:val="20"/>
          <w:szCs w:val="20"/>
        </w:rPr>
        <w:t xml:space="preserve">O </w:t>
      </w:r>
      <w:r w:rsidR="001D40DA" w:rsidRPr="0062311A">
        <w:rPr>
          <w:rFonts w:cs="Times New Roman"/>
          <w:sz w:val="20"/>
          <w:szCs w:val="20"/>
        </w:rPr>
        <w:t xml:space="preserve">1 </w:t>
      </w:r>
      <w:r w:rsidR="00702380" w:rsidRPr="0062311A">
        <w:rPr>
          <w:rFonts w:cs="Times New Roman"/>
          <w:sz w:val="20"/>
          <w:szCs w:val="20"/>
        </w:rPr>
        <w:t xml:space="preserve">and </w:t>
      </w:r>
      <w:r w:rsidR="001D40DA" w:rsidRPr="0062311A">
        <w:rPr>
          <w:rFonts w:cs="Times New Roman"/>
          <w:sz w:val="20"/>
          <w:szCs w:val="20"/>
        </w:rPr>
        <w:t>a</w:t>
      </w:r>
      <w:r w:rsidR="00702380" w:rsidRPr="0062311A">
        <w:rPr>
          <w:rFonts w:cs="Times New Roman"/>
          <w:sz w:val="20"/>
          <w:szCs w:val="20"/>
        </w:rPr>
        <w:t>n</w:t>
      </w:r>
      <w:r w:rsidR="001D40DA" w:rsidRPr="0062311A">
        <w:rPr>
          <w:rFonts w:cs="Times New Roman"/>
          <w:sz w:val="20"/>
          <w:szCs w:val="20"/>
        </w:rPr>
        <w:t xml:space="preserve"> introduction to the future tasks necessary to accomplish this output</w:t>
      </w:r>
      <w:r w:rsidR="00702380" w:rsidRPr="0062311A">
        <w:rPr>
          <w:rFonts w:cs="Times New Roman"/>
          <w:sz w:val="20"/>
          <w:szCs w:val="20"/>
        </w:rPr>
        <w:t>, by Noel-Mircea Zus (CMU)</w:t>
      </w:r>
      <w:r w:rsidR="001D40DA" w:rsidRPr="0062311A">
        <w:rPr>
          <w:rFonts w:cs="Times New Roman"/>
          <w:sz w:val="20"/>
          <w:szCs w:val="20"/>
        </w:rPr>
        <w:t>.</w:t>
      </w:r>
      <w:r w:rsidR="00537FFD" w:rsidRPr="0062311A">
        <w:rPr>
          <w:rFonts w:cs="Times New Roman"/>
          <w:sz w:val="20"/>
          <w:szCs w:val="20"/>
        </w:rPr>
        <w:t xml:space="preserve"> </w:t>
      </w:r>
    </w:p>
    <w:p w:rsidR="00A22F38" w:rsidRPr="0062311A" w:rsidRDefault="00A22F38" w:rsidP="00802071">
      <w:pPr>
        <w:rPr>
          <w:rFonts w:cs="Times New Roman"/>
          <w:sz w:val="20"/>
          <w:szCs w:val="20"/>
        </w:rPr>
      </w:pPr>
      <w:r w:rsidRPr="0062311A">
        <w:rPr>
          <w:rFonts w:cs="Times New Roman"/>
          <w:sz w:val="20"/>
          <w:szCs w:val="20"/>
        </w:rPr>
        <w:t>For the training report app</w:t>
      </w:r>
      <w:r w:rsidR="0084263C" w:rsidRPr="0062311A">
        <w:rPr>
          <w:rFonts w:cs="Times New Roman"/>
          <w:sz w:val="20"/>
          <w:szCs w:val="20"/>
        </w:rPr>
        <w:t>roach, that constitutes one of the</w:t>
      </w:r>
      <w:r w:rsidRPr="0062311A">
        <w:rPr>
          <w:rFonts w:cs="Times New Roman"/>
          <w:sz w:val="20"/>
          <w:szCs w:val="20"/>
        </w:rPr>
        <w:t xml:space="preserve"> deliverable</w:t>
      </w:r>
      <w:r w:rsidR="0084263C" w:rsidRPr="0062311A">
        <w:rPr>
          <w:rFonts w:cs="Times New Roman"/>
          <w:sz w:val="20"/>
          <w:szCs w:val="20"/>
        </w:rPr>
        <w:t>s</w:t>
      </w:r>
      <w:r w:rsidRPr="0062311A">
        <w:rPr>
          <w:rFonts w:cs="Times New Roman"/>
          <w:sz w:val="20"/>
          <w:szCs w:val="20"/>
        </w:rPr>
        <w:t xml:space="preserve"> </w:t>
      </w:r>
      <w:r w:rsidR="0084263C" w:rsidRPr="0062311A">
        <w:rPr>
          <w:rFonts w:cs="Times New Roman"/>
          <w:sz w:val="20"/>
          <w:szCs w:val="20"/>
        </w:rPr>
        <w:t xml:space="preserve">for IO1, Nicoleta Acomi (CMU) will provide a framework to assure that all relevant aspects will be included. </w:t>
      </w:r>
    </w:p>
    <w:p w:rsidR="00A22F38" w:rsidRPr="0062311A" w:rsidRDefault="00986E0C" w:rsidP="00802071">
      <w:pPr>
        <w:rPr>
          <w:rFonts w:cs="Times New Roman"/>
          <w:sz w:val="20"/>
          <w:szCs w:val="20"/>
        </w:rPr>
      </w:pPr>
      <w:r w:rsidRPr="0062311A">
        <w:rPr>
          <w:rFonts w:cs="Times New Roman"/>
          <w:sz w:val="20"/>
          <w:szCs w:val="20"/>
        </w:rPr>
        <w:t>Nicoleta Acomi (CMU)</w:t>
      </w:r>
      <w:r w:rsidR="00702380" w:rsidRPr="0062311A">
        <w:rPr>
          <w:rFonts w:cs="Times New Roman"/>
          <w:sz w:val="20"/>
          <w:szCs w:val="20"/>
        </w:rPr>
        <w:t xml:space="preserve"> </w:t>
      </w:r>
      <w:r w:rsidRPr="0062311A">
        <w:rPr>
          <w:rFonts w:cs="Times New Roman"/>
          <w:sz w:val="20"/>
          <w:szCs w:val="20"/>
        </w:rPr>
        <w:t>suggested that</w:t>
      </w:r>
      <w:r w:rsidR="00453AB4" w:rsidRPr="0062311A">
        <w:rPr>
          <w:rFonts w:cs="Times New Roman"/>
          <w:sz w:val="20"/>
          <w:szCs w:val="20"/>
        </w:rPr>
        <w:t xml:space="preserve"> the survey </w:t>
      </w:r>
      <w:r w:rsidR="00A22F38" w:rsidRPr="0062311A">
        <w:rPr>
          <w:rFonts w:cs="Times New Roman"/>
          <w:sz w:val="20"/>
          <w:szCs w:val="20"/>
        </w:rPr>
        <w:t xml:space="preserve">instrument </w:t>
      </w:r>
      <w:r w:rsidR="0086479D" w:rsidRPr="0062311A">
        <w:rPr>
          <w:rFonts w:cs="Times New Roman"/>
          <w:sz w:val="20"/>
          <w:szCs w:val="20"/>
        </w:rPr>
        <w:t xml:space="preserve">representing IO1, </w:t>
      </w:r>
      <w:r w:rsidR="00A22F38" w:rsidRPr="0062311A">
        <w:rPr>
          <w:rFonts w:cs="Times New Roman"/>
          <w:sz w:val="20"/>
          <w:szCs w:val="20"/>
        </w:rPr>
        <w:t>could</w:t>
      </w:r>
      <w:r w:rsidR="00453AB4" w:rsidRPr="0062311A">
        <w:rPr>
          <w:rFonts w:cs="Times New Roman"/>
          <w:sz w:val="20"/>
          <w:szCs w:val="20"/>
        </w:rPr>
        <w:t xml:space="preserve"> be created with dedicated questions for two categories: (1) companies, as training providers or recruiter, and (2) labour market, as students or future employees. Therefore, the survey will allow collecting feedback</w:t>
      </w:r>
      <w:r w:rsidR="004146BD" w:rsidRPr="0062311A">
        <w:rPr>
          <w:rFonts w:cs="Times New Roman"/>
          <w:sz w:val="20"/>
          <w:szCs w:val="20"/>
        </w:rPr>
        <w:t>, relevant</w:t>
      </w:r>
      <w:r w:rsidR="00453AB4" w:rsidRPr="0062311A">
        <w:rPr>
          <w:rFonts w:cs="Times New Roman"/>
          <w:sz w:val="20"/>
          <w:szCs w:val="20"/>
        </w:rPr>
        <w:t xml:space="preserve"> for the skills to be improved during the </w:t>
      </w:r>
      <w:r w:rsidRPr="0062311A">
        <w:rPr>
          <w:rFonts w:cs="Times New Roman"/>
          <w:sz w:val="20"/>
          <w:szCs w:val="20"/>
        </w:rPr>
        <w:t>next stage of the project -</w:t>
      </w:r>
      <w:r w:rsidR="00453AB4" w:rsidRPr="0062311A">
        <w:rPr>
          <w:rFonts w:cs="Times New Roman"/>
          <w:sz w:val="20"/>
          <w:szCs w:val="20"/>
        </w:rPr>
        <w:t xml:space="preserve"> activities 3 and 4.</w:t>
      </w:r>
    </w:p>
    <w:p w:rsidR="004038F6" w:rsidRPr="0062311A" w:rsidRDefault="004038F6" w:rsidP="00802071">
      <w:pPr>
        <w:rPr>
          <w:rFonts w:cs="Times New Roman"/>
          <w:sz w:val="20"/>
          <w:szCs w:val="20"/>
        </w:rPr>
      </w:pPr>
      <w:r w:rsidRPr="0062311A">
        <w:rPr>
          <w:rFonts w:cs="Times New Roman"/>
          <w:sz w:val="20"/>
          <w:szCs w:val="20"/>
        </w:rPr>
        <w:t>For the future success of the online survey, Gregory Makrides</w:t>
      </w:r>
      <w:r w:rsidR="0065577A" w:rsidRPr="0062311A">
        <w:rPr>
          <w:rFonts w:cs="Times New Roman"/>
          <w:sz w:val="20"/>
          <w:szCs w:val="20"/>
        </w:rPr>
        <w:t xml:space="preserve"> (EACG)</w:t>
      </w:r>
      <w:r w:rsidRPr="0062311A">
        <w:rPr>
          <w:rFonts w:cs="Times New Roman"/>
          <w:sz w:val="20"/>
          <w:szCs w:val="20"/>
        </w:rPr>
        <w:t xml:space="preserve"> proposed to think about an incentive for </w:t>
      </w:r>
      <w:r w:rsidR="00754659" w:rsidRPr="0062311A">
        <w:rPr>
          <w:rFonts w:cs="Times New Roman"/>
          <w:sz w:val="20"/>
          <w:szCs w:val="20"/>
        </w:rPr>
        <w:t>stakeholders’</w:t>
      </w:r>
      <w:r w:rsidRPr="0062311A">
        <w:rPr>
          <w:rFonts w:cs="Times New Roman"/>
          <w:sz w:val="20"/>
          <w:szCs w:val="20"/>
        </w:rPr>
        <w:t xml:space="preserve"> respondents, such as winning a ticket to the final meeting of the project in Constanta.</w:t>
      </w:r>
    </w:p>
    <w:p w:rsidR="00802071" w:rsidRPr="0062311A" w:rsidRDefault="001D40DA" w:rsidP="0062311A">
      <w:pPr>
        <w:spacing w:after="0"/>
        <w:jc w:val="both"/>
        <w:rPr>
          <w:rFonts w:cs="Times New Roman"/>
          <w:sz w:val="20"/>
          <w:szCs w:val="20"/>
        </w:rPr>
      </w:pPr>
      <w:r w:rsidRPr="0062311A">
        <w:rPr>
          <w:rFonts w:cs="Times New Roman"/>
          <w:b/>
          <w:sz w:val="20"/>
          <w:szCs w:val="20"/>
        </w:rPr>
        <w:t xml:space="preserve">Discussions: </w:t>
      </w:r>
      <w:r w:rsidRPr="0062311A">
        <w:rPr>
          <w:rFonts w:cs="Times New Roman"/>
          <w:sz w:val="20"/>
          <w:szCs w:val="20"/>
        </w:rPr>
        <w:t>The</w:t>
      </w:r>
      <w:r w:rsidR="00754659" w:rsidRPr="0062311A">
        <w:rPr>
          <w:rFonts w:cs="Times New Roman"/>
          <w:sz w:val="20"/>
          <w:szCs w:val="20"/>
        </w:rPr>
        <w:t xml:space="preserve">re was </w:t>
      </w:r>
      <w:r w:rsidRPr="0062311A">
        <w:rPr>
          <w:rFonts w:cs="Times New Roman"/>
          <w:sz w:val="20"/>
          <w:szCs w:val="20"/>
        </w:rPr>
        <w:t xml:space="preserve">a </w:t>
      </w:r>
      <w:r w:rsidR="00754659" w:rsidRPr="0062311A">
        <w:rPr>
          <w:rFonts w:cs="Times New Roman"/>
          <w:sz w:val="20"/>
          <w:szCs w:val="20"/>
        </w:rPr>
        <w:t>suggestion</w:t>
      </w:r>
      <w:r w:rsidRPr="0062311A">
        <w:rPr>
          <w:rFonts w:cs="Times New Roman"/>
          <w:sz w:val="20"/>
          <w:szCs w:val="20"/>
        </w:rPr>
        <w:t xml:space="preserve"> to make some design modifications at the project logo (to introduce some “waves”)</w:t>
      </w:r>
      <w:r w:rsidR="00754659" w:rsidRPr="0062311A">
        <w:rPr>
          <w:rFonts w:cs="Times New Roman"/>
          <w:sz w:val="20"/>
          <w:szCs w:val="20"/>
        </w:rPr>
        <w:t>. Nicoleta Acomi (CMU) will send via e-mail 2-3 examples for project logo, for the partners to agree one of them.</w:t>
      </w:r>
    </w:p>
    <w:p w:rsidR="00802071" w:rsidRPr="0062311A" w:rsidRDefault="00802071" w:rsidP="00C95A6C">
      <w:pPr>
        <w:spacing w:after="0"/>
        <w:rPr>
          <w:rFonts w:cs="Times New Roman"/>
          <w:sz w:val="20"/>
          <w:szCs w:val="20"/>
        </w:rPr>
      </w:pPr>
    </w:p>
    <w:p w:rsidR="00802071" w:rsidRPr="0062311A" w:rsidRDefault="00802071" w:rsidP="00802071">
      <w:pPr>
        <w:spacing w:after="0"/>
        <w:rPr>
          <w:rFonts w:cs="Times New Roman"/>
          <w:b/>
          <w:sz w:val="28"/>
          <w:szCs w:val="28"/>
        </w:rPr>
      </w:pPr>
      <w:r w:rsidRPr="0062311A">
        <w:rPr>
          <w:rFonts w:cs="Times New Roman"/>
          <w:b/>
          <w:sz w:val="28"/>
          <w:szCs w:val="28"/>
        </w:rPr>
        <w:t>Friday, October 21, 2016</w:t>
      </w:r>
    </w:p>
    <w:p w:rsidR="00802071" w:rsidRPr="0062311A" w:rsidRDefault="00802071" w:rsidP="00C95A6C">
      <w:pPr>
        <w:spacing w:after="0"/>
        <w:rPr>
          <w:rFonts w:cs="Times New Roman"/>
          <w:sz w:val="20"/>
          <w:szCs w:val="20"/>
        </w:rPr>
      </w:pPr>
    </w:p>
    <w:p w:rsidR="00802071" w:rsidRPr="0062311A" w:rsidRDefault="00537FFD" w:rsidP="00802071">
      <w:pPr>
        <w:spacing w:line="276" w:lineRule="auto"/>
        <w:rPr>
          <w:rFonts w:cs="Times New Roman"/>
          <w:sz w:val="20"/>
          <w:szCs w:val="20"/>
        </w:rPr>
      </w:pPr>
      <w:r w:rsidRPr="0062311A">
        <w:rPr>
          <w:rFonts w:cs="Times New Roman"/>
          <w:b/>
          <w:sz w:val="20"/>
          <w:szCs w:val="20"/>
        </w:rPr>
        <w:t>Communication</w:t>
      </w:r>
      <w:r w:rsidR="00802071" w:rsidRPr="0062311A">
        <w:rPr>
          <w:rFonts w:cs="Times New Roman"/>
          <w:b/>
          <w:sz w:val="20"/>
          <w:szCs w:val="20"/>
        </w:rPr>
        <w:t xml:space="preserve"> strategy. Dissemination and exploitation of results</w:t>
      </w:r>
      <w:r w:rsidR="008C2DB3" w:rsidRPr="0062311A">
        <w:rPr>
          <w:rFonts w:cs="Times New Roman"/>
          <w:sz w:val="20"/>
          <w:szCs w:val="20"/>
        </w:rPr>
        <w:t xml:space="preserve"> – </w:t>
      </w:r>
      <w:r w:rsidR="004038F6" w:rsidRPr="0062311A">
        <w:rPr>
          <w:rFonts w:cs="Times New Roman"/>
          <w:sz w:val="20"/>
          <w:szCs w:val="20"/>
        </w:rPr>
        <w:t xml:space="preserve">presentation of the communication plan and the necessary documents </w:t>
      </w:r>
      <w:r w:rsidR="00754659" w:rsidRPr="0062311A">
        <w:rPr>
          <w:rFonts w:cs="Times New Roman"/>
          <w:sz w:val="20"/>
          <w:szCs w:val="20"/>
        </w:rPr>
        <w:t xml:space="preserve">that have to be transmitted during project implementation; Presentation of the structure of the </w:t>
      </w:r>
      <w:r w:rsidR="0086479D" w:rsidRPr="0062311A">
        <w:rPr>
          <w:rFonts w:cs="Times New Roman"/>
          <w:sz w:val="20"/>
          <w:szCs w:val="20"/>
        </w:rPr>
        <w:t xml:space="preserve">Dropbox folder shared </w:t>
      </w:r>
      <w:r w:rsidR="004038F6" w:rsidRPr="0062311A">
        <w:rPr>
          <w:rFonts w:cs="Times New Roman"/>
          <w:sz w:val="20"/>
          <w:szCs w:val="20"/>
        </w:rPr>
        <w:t>between the partners</w:t>
      </w:r>
      <w:r w:rsidR="00754659" w:rsidRPr="0062311A">
        <w:rPr>
          <w:rFonts w:cs="Times New Roman"/>
          <w:sz w:val="20"/>
          <w:szCs w:val="20"/>
        </w:rPr>
        <w:t>, and setting up the access for partners</w:t>
      </w:r>
      <w:r w:rsidR="004038F6" w:rsidRPr="0062311A">
        <w:rPr>
          <w:rFonts w:cs="Times New Roman"/>
          <w:sz w:val="20"/>
          <w:szCs w:val="20"/>
        </w:rPr>
        <w:t xml:space="preserve">. </w:t>
      </w:r>
      <w:r w:rsidR="00754659" w:rsidRPr="0062311A">
        <w:rPr>
          <w:rFonts w:cs="Times New Roman"/>
          <w:sz w:val="20"/>
          <w:szCs w:val="20"/>
        </w:rPr>
        <w:t xml:space="preserve">Presentation of the </w:t>
      </w:r>
      <w:r w:rsidR="004038F6" w:rsidRPr="0062311A">
        <w:rPr>
          <w:rFonts w:cs="Times New Roman"/>
          <w:sz w:val="20"/>
          <w:szCs w:val="20"/>
        </w:rPr>
        <w:t>structure of the project website (</w:t>
      </w:r>
      <w:hyperlink r:id="rId11" w:history="1">
        <w:r w:rsidR="00754659" w:rsidRPr="0062311A">
          <w:rPr>
            <w:rStyle w:val="Hyperlink"/>
            <w:sz w:val="20"/>
            <w:szCs w:val="20"/>
          </w:rPr>
          <w:t>http://www2.cmu-edu.eu/divsea/</w:t>
        </w:r>
      </w:hyperlink>
      <w:r w:rsidR="00754659" w:rsidRPr="0062311A">
        <w:rPr>
          <w:rFonts w:cs="Times New Roman"/>
          <w:sz w:val="20"/>
          <w:szCs w:val="20"/>
        </w:rPr>
        <w:t xml:space="preserve"> ) and invitation for</w:t>
      </w:r>
      <w:r w:rsidR="004038F6" w:rsidRPr="0062311A">
        <w:rPr>
          <w:rFonts w:cs="Times New Roman"/>
          <w:sz w:val="20"/>
          <w:szCs w:val="20"/>
        </w:rPr>
        <w:t xml:space="preserve"> the partners to check the information </w:t>
      </w:r>
      <w:r w:rsidR="00754659" w:rsidRPr="0062311A">
        <w:rPr>
          <w:rFonts w:cs="Times New Roman"/>
          <w:sz w:val="20"/>
          <w:szCs w:val="20"/>
        </w:rPr>
        <w:t>included</w:t>
      </w:r>
      <w:r w:rsidR="004038F6" w:rsidRPr="0062311A">
        <w:rPr>
          <w:rFonts w:cs="Times New Roman"/>
          <w:sz w:val="20"/>
          <w:szCs w:val="20"/>
        </w:rPr>
        <w:t xml:space="preserve"> an</w:t>
      </w:r>
      <w:r w:rsidR="00754659" w:rsidRPr="0062311A">
        <w:rPr>
          <w:rFonts w:cs="Times New Roman"/>
          <w:sz w:val="20"/>
          <w:szCs w:val="20"/>
        </w:rPr>
        <w:t>d amend as needed, by Nicoleta Acomi (CMU)</w:t>
      </w:r>
    </w:p>
    <w:p w:rsidR="007F6B85" w:rsidRPr="0062311A" w:rsidRDefault="007F6B85" w:rsidP="00802071">
      <w:pPr>
        <w:spacing w:line="276" w:lineRule="auto"/>
        <w:rPr>
          <w:rFonts w:cs="Times New Roman"/>
          <w:sz w:val="20"/>
          <w:szCs w:val="20"/>
        </w:rPr>
      </w:pPr>
      <w:r w:rsidRPr="0062311A">
        <w:rPr>
          <w:rFonts w:cs="Times New Roman"/>
          <w:sz w:val="20"/>
          <w:szCs w:val="20"/>
        </w:rPr>
        <w:t>The official announcement in Romanian for the start of the Project was presented (</w:t>
      </w:r>
      <w:hyperlink r:id="rId12" w:history="1">
        <w:r w:rsidRPr="0062311A">
          <w:rPr>
            <w:rStyle w:val="Hyperlink"/>
            <w:rFonts w:cs="Times New Roman"/>
            <w:sz w:val="20"/>
            <w:szCs w:val="20"/>
          </w:rPr>
          <w:t>http://www2.cmu-edu.eu/blog/2016/09/29/comunicat-de-presa-26-septembrie-2016/</w:t>
        </w:r>
      </w:hyperlink>
      <w:r w:rsidRPr="0062311A">
        <w:rPr>
          <w:rFonts w:cs="Times New Roman"/>
          <w:sz w:val="20"/>
          <w:szCs w:val="20"/>
        </w:rPr>
        <w:t>) and included on the project website, in the dissemination section. The Partners will provide links to their official press releases.</w:t>
      </w:r>
    </w:p>
    <w:p w:rsidR="00FC11A2" w:rsidRPr="0062311A" w:rsidRDefault="00FC11A2" w:rsidP="00FC11A2">
      <w:pPr>
        <w:spacing w:line="276" w:lineRule="auto"/>
        <w:rPr>
          <w:rFonts w:cs="Times New Roman"/>
          <w:sz w:val="20"/>
          <w:szCs w:val="20"/>
        </w:rPr>
      </w:pPr>
      <w:r w:rsidRPr="0062311A">
        <w:rPr>
          <w:rFonts w:cs="Times New Roman"/>
          <w:b/>
          <w:sz w:val="20"/>
          <w:szCs w:val="20"/>
        </w:rPr>
        <w:t>Monitoring progress and Evaluation. Project reports</w:t>
      </w:r>
      <w:r w:rsidR="008C2DB3" w:rsidRPr="0062311A">
        <w:rPr>
          <w:rFonts w:cs="Times New Roman"/>
          <w:sz w:val="20"/>
          <w:szCs w:val="20"/>
        </w:rPr>
        <w:t xml:space="preserve"> – Nicoleta Acomi (CMU)</w:t>
      </w:r>
      <w:r w:rsidR="00754659" w:rsidRPr="0062311A">
        <w:rPr>
          <w:rFonts w:cs="Times New Roman"/>
          <w:sz w:val="20"/>
          <w:szCs w:val="20"/>
        </w:rPr>
        <w:t xml:space="preserve"> presented the dead</w:t>
      </w:r>
      <w:r w:rsidR="00DE4BE9" w:rsidRPr="0062311A">
        <w:rPr>
          <w:rFonts w:cs="Times New Roman"/>
          <w:sz w:val="20"/>
          <w:szCs w:val="20"/>
        </w:rPr>
        <w:t>lines for the progress and budget reports required by the National Agency</w:t>
      </w:r>
      <w:r w:rsidR="00754659" w:rsidRPr="0062311A">
        <w:rPr>
          <w:rFonts w:cs="Times New Roman"/>
          <w:sz w:val="20"/>
          <w:szCs w:val="20"/>
        </w:rPr>
        <w:t xml:space="preserve">. The templates provided by National Agency have been shared via Dropbox. </w:t>
      </w:r>
      <w:r w:rsidR="001511C2" w:rsidRPr="0062311A">
        <w:rPr>
          <w:rFonts w:cs="Times New Roman"/>
          <w:sz w:val="20"/>
          <w:szCs w:val="20"/>
        </w:rPr>
        <w:t>Gregor</w:t>
      </w:r>
      <w:r w:rsidR="001511C2">
        <w:rPr>
          <w:rFonts w:cs="Times New Roman"/>
          <w:sz w:val="20"/>
          <w:szCs w:val="20"/>
        </w:rPr>
        <w:t>ys</w:t>
      </w:r>
      <w:r w:rsidR="001511C2" w:rsidRPr="0062311A">
        <w:rPr>
          <w:rFonts w:cs="Times New Roman"/>
          <w:sz w:val="20"/>
          <w:szCs w:val="20"/>
        </w:rPr>
        <w:t xml:space="preserve"> </w:t>
      </w:r>
      <w:r w:rsidR="00DE4BE9" w:rsidRPr="0062311A">
        <w:rPr>
          <w:rFonts w:cs="Times New Roman"/>
          <w:sz w:val="20"/>
          <w:szCs w:val="20"/>
        </w:rPr>
        <w:t>Makrides</w:t>
      </w:r>
      <w:r w:rsidR="0065577A" w:rsidRPr="0062311A">
        <w:rPr>
          <w:rFonts w:cs="Times New Roman"/>
          <w:sz w:val="20"/>
          <w:szCs w:val="20"/>
        </w:rPr>
        <w:t xml:space="preserve"> (EACG)</w:t>
      </w:r>
      <w:r w:rsidR="00DE4BE9" w:rsidRPr="0062311A">
        <w:rPr>
          <w:rFonts w:cs="Times New Roman"/>
          <w:sz w:val="20"/>
          <w:szCs w:val="20"/>
        </w:rPr>
        <w:t xml:space="preserve"> proposed that the partners </w:t>
      </w:r>
      <w:r w:rsidR="005C44F8" w:rsidRPr="0062311A">
        <w:rPr>
          <w:rFonts w:cs="Times New Roman"/>
          <w:sz w:val="20"/>
          <w:szCs w:val="20"/>
        </w:rPr>
        <w:t xml:space="preserve">to </w:t>
      </w:r>
      <w:r w:rsidR="00DE4BE9" w:rsidRPr="0062311A">
        <w:rPr>
          <w:rFonts w:cs="Times New Roman"/>
          <w:sz w:val="20"/>
          <w:szCs w:val="20"/>
        </w:rPr>
        <w:t>submit an interim report every three months starting from December 2016 for the previous months (Sept, Oct, Nov)</w:t>
      </w:r>
      <w:r w:rsidR="006F3C25" w:rsidRPr="0062311A">
        <w:rPr>
          <w:rFonts w:cs="Times New Roman"/>
          <w:sz w:val="20"/>
          <w:szCs w:val="20"/>
        </w:rPr>
        <w:t>, EACG will provide a template</w:t>
      </w:r>
      <w:r w:rsidR="00DE4BE9" w:rsidRPr="0062311A">
        <w:rPr>
          <w:rFonts w:cs="Times New Roman"/>
          <w:sz w:val="20"/>
          <w:szCs w:val="20"/>
        </w:rPr>
        <w:t xml:space="preserve">. </w:t>
      </w:r>
    </w:p>
    <w:p w:rsidR="00DE4BE9" w:rsidRPr="0062311A" w:rsidRDefault="00DE4BE9" w:rsidP="00FC11A2">
      <w:pPr>
        <w:spacing w:line="276" w:lineRule="auto"/>
        <w:rPr>
          <w:rFonts w:cs="Times New Roman"/>
          <w:sz w:val="20"/>
          <w:szCs w:val="20"/>
        </w:rPr>
      </w:pPr>
      <w:r w:rsidRPr="0062311A">
        <w:rPr>
          <w:rFonts w:cs="Times New Roman"/>
          <w:sz w:val="20"/>
          <w:szCs w:val="20"/>
        </w:rPr>
        <w:t xml:space="preserve">The multiplier event 1 with the stakeholders in Netherlands might be postponed from February 2017 to March 2017, because of the Partners’ schedules, and </w:t>
      </w:r>
      <w:r w:rsidR="0065577A" w:rsidRPr="0062311A">
        <w:rPr>
          <w:rFonts w:cs="Times New Roman"/>
          <w:sz w:val="20"/>
          <w:szCs w:val="20"/>
        </w:rPr>
        <w:t xml:space="preserve">preferably </w:t>
      </w:r>
      <w:r w:rsidR="0054217F" w:rsidRPr="0062311A">
        <w:rPr>
          <w:rFonts w:cs="Times New Roman"/>
          <w:sz w:val="20"/>
          <w:szCs w:val="20"/>
        </w:rPr>
        <w:t>adjacent</w:t>
      </w:r>
      <w:r w:rsidRPr="0062311A">
        <w:rPr>
          <w:rFonts w:cs="Times New Roman"/>
          <w:sz w:val="20"/>
          <w:szCs w:val="20"/>
        </w:rPr>
        <w:t xml:space="preserve"> </w:t>
      </w:r>
      <w:r w:rsidR="0054217F" w:rsidRPr="0062311A">
        <w:rPr>
          <w:rFonts w:cs="Times New Roman"/>
          <w:sz w:val="20"/>
          <w:szCs w:val="20"/>
        </w:rPr>
        <w:t>to</w:t>
      </w:r>
      <w:r w:rsidRPr="0062311A">
        <w:rPr>
          <w:rFonts w:cs="Times New Roman"/>
          <w:sz w:val="20"/>
          <w:szCs w:val="20"/>
        </w:rPr>
        <w:t xml:space="preserve"> TMP 2.</w:t>
      </w:r>
      <w:r w:rsidR="005C44F8" w:rsidRPr="0062311A">
        <w:rPr>
          <w:rFonts w:cs="Times New Roman"/>
          <w:sz w:val="20"/>
          <w:szCs w:val="20"/>
        </w:rPr>
        <w:t xml:space="preserve"> The shift have to be accepted by the STC-Group</w:t>
      </w:r>
      <w:r w:rsidR="0086479D" w:rsidRPr="0062311A">
        <w:rPr>
          <w:rFonts w:cs="Times New Roman"/>
          <w:sz w:val="20"/>
          <w:szCs w:val="20"/>
        </w:rPr>
        <w:t xml:space="preserve"> partner leader</w:t>
      </w:r>
      <w:r w:rsidR="005C44F8" w:rsidRPr="0062311A">
        <w:rPr>
          <w:rFonts w:cs="Times New Roman"/>
          <w:sz w:val="20"/>
          <w:szCs w:val="20"/>
        </w:rPr>
        <w:t xml:space="preserve">, as organizer of the Multiplier event 1, prior to the modification of timeline of activities. If accepted by STC-Group, the modification of the timeline of activities will require </w:t>
      </w:r>
      <w:r w:rsidR="0086479D" w:rsidRPr="0062311A">
        <w:rPr>
          <w:rFonts w:cs="Times New Roman"/>
          <w:sz w:val="20"/>
          <w:szCs w:val="20"/>
        </w:rPr>
        <w:t>approval</w:t>
      </w:r>
      <w:r w:rsidR="005C44F8" w:rsidRPr="0062311A">
        <w:rPr>
          <w:rFonts w:cs="Times New Roman"/>
          <w:sz w:val="20"/>
          <w:szCs w:val="20"/>
        </w:rPr>
        <w:t xml:space="preserve"> </w:t>
      </w:r>
      <w:r w:rsidR="0086479D" w:rsidRPr="0062311A">
        <w:rPr>
          <w:rFonts w:cs="Times New Roman"/>
          <w:sz w:val="20"/>
          <w:szCs w:val="20"/>
        </w:rPr>
        <w:t>by</w:t>
      </w:r>
      <w:r w:rsidR="005C44F8" w:rsidRPr="0062311A">
        <w:rPr>
          <w:rFonts w:cs="Times New Roman"/>
          <w:sz w:val="20"/>
          <w:szCs w:val="20"/>
        </w:rPr>
        <w:t xml:space="preserve"> the National Agency. </w:t>
      </w:r>
    </w:p>
    <w:p w:rsidR="00802071" w:rsidRPr="0062311A" w:rsidRDefault="00802071" w:rsidP="00802071">
      <w:pPr>
        <w:jc w:val="both"/>
        <w:rPr>
          <w:rFonts w:cs="Times New Roman"/>
          <w:sz w:val="20"/>
          <w:szCs w:val="20"/>
        </w:rPr>
      </w:pPr>
      <w:r w:rsidRPr="0062311A">
        <w:rPr>
          <w:rFonts w:cs="Times New Roman"/>
          <w:b/>
          <w:sz w:val="20"/>
          <w:szCs w:val="20"/>
        </w:rPr>
        <w:t xml:space="preserve">End of the meeting </w:t>
      </w:r>
      <w:r w:rsidR="00DE4BE9" w:rsidRPr="0062311A">
        <w:rPr>
          <w:rFonts w:cs="Times New Roman"/>
          <w:sz w:val="20"/>
          <w:szCs w:val="20"/>
        </w:rPr>
        <w:t>– concluding remarks by Nicoleta Acomi (CMU).</w:t>
      </w:r>
    </w:p>
    <w:p w:rsidR="00601094" w:rsidRDefault="00601094" w:rsidP="000A3C5E">
      <w:pPr>
        <w:tabs>
          <w:tab w:val="left" w:pos="1560"/>
        </w:tabs>
        <w:spacing w:line="276" w:lineRule="auto"/>
        <w:rPr>
          <w:rFonts w:cs="Times New Roman"/>
          <w:sz w:val="20"/>
          <w:szCs w:val="20"/>
        </w:rPr>
      </w:pPr>
    </w:p>
    <w:p w:rsidR="00601094" w:rsidRDefault="00601094" w:rsidP="000A3C5E">
      <w:pPr>
        <w:tabs>
          <w:tab w:val="left" w:pos="1560"/>
        </w:tabs>
        <w:spacing w:line="276" w:lineRule="auto"/>
        <w:rPr>
          <w:rFonts w:cs="Times New Roman"/>
          <w:sz w:val="20"/>
          <w:szCs w:val="20"/>
        </w:rPr>
      </w:pPr>
    </w:p>
    <w:p w:rsidR="00601094" w:rsidRDefault="001511C2" w:rsidP="001511C2">
      <w:pPr>
        <w:spacing w:after="0"/>
        <w:jc w:val="center"/>
        <w:rPr>
          <w:rFonts w:cs="Times New Roman"/>
          <w:b/>
          <w:sz w:val="28"/>
          <w:szCs w:val="28"/>
        </w:rPr>
      </w:pPr>
      <w:r w:rsidRPr="001511C2">
        <w:rPr>
          <w:rFonts w:cs="Times New Roman"/>
          <w:b/>
          <w:sz w:val="28"/>
          <w:szCs w:val="28"/>
        </w:rPr>
        <w:t xml:space="preserve">Transnational Project Meeting 1. </w:t>
      </w:r>
      <w:r w:rsidR="00601094" w:rsidRPr="00601094">
        <w:rPr>
          <w:rFonts w:cs="Times New Roman"/>
          <w:b/>
          <w:sz w:val="28"/>
          <w:szCs w:val="28"/>
        </w:rPr>
        <w:t>Attendees</w:t>
      </w:r>
    </w:p>
    <w:p w:rsidR="00601094" w:rsidRDefault="00601094" w:rsidP="00601094">
      <w:pPr>
        <w:spacing w:after="0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601094" w:rsidRPr="001511C2" w:rsidTr="00686C5A">
        <w:tc>
          <w:tcPr>
            <w:tcW w:w="704" w:type="dxa"/>
            <w:shd w:val="clear" w:color="auto" w:fill="BFBFBF" w:themeFill="background1" w:themeFillShade="BF"/>
          </w:tcPr>
          <w:p w:rsidR="00601094" w:rsidRPr="001511C2" w:rsidRDefault="00601094" w:rsidP="000A3C5E">
            <w:pPr>
              <w:tabs>
                <w:tab w:val="left" w:pos="1560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1511C2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601094" w:rsidRPr="001511C2" w:rsidRDefault="00601094" w:rsidP="000A3C5E">
            <w:pPr>
              <w:tabs>
                <w:tab w:val="left" w:pos="1560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1511C2">
              <w:rPr>
                <w:rFonts w:cs="Times New Roman"/>
                <w:b/>
                <w:sz w:val="20"/>
                <w:szCs w:val="20"/>
              </w:rPr>
              <w:t>Name and Surname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:rsidR="00601094" w:rsidRPr="001511C2" w:rsidRDefault="000F417F" w:rsidP="000A3C5E">
            <w:pPr>
              <w:tabs>
                <w:tab w:val="left" w:pos="1560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</w:t>
            </w:r>
            <w:bookmarkStart w:id="0" w:name="_GoBack"/>
            <w:bookmarkEnd w:id="0"/>
            <w:r w:rsidR="00601094" w:rsidRPr="001511C2">
              <w:rPr>
                <w:rFonts w:cs="Times New Roman"/>
                <w:b/>
                <w:sz w:val="20"/>
                <w:szCs w:val="20"/>
              </w:rPr>
              <w:t>rganization</w:t>
            </w:r>
          </w:p>
        </w:tc>
      </w:tr>
      <w:tr w:rsidR="001511C2" w:rsidRPr="001511C2" w:rsidTr="00686C5A">
        <w:tc>
          <w:tcPr>
            <w:tcW w:w="704" w:type="dxa"/>
          </w:tcPr>
          <w:p w:rsidR="001511C2" w:rsidRPr="001511C2" w:rsidRDefault="001511C2" w:rsidP="001511C2">
            <w:pPr>
              <w:tabs>
                <w:tab w:val="left" w:pos="1560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511C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Aat Kroek</w:t>
            </w:r>
          </w:p>
        </w:tc>
        <w:tc>
          <w:tcPr>
            <w:tcW w:w="4672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Stichting STC-Group (STC-Group)</w:t>
            </w:r>
          </w:p>
        </w:tc>
      </w:tr>
      <w:tr w:rsidR="001511C2" w:rsidRPr="001511C2" w:rsidTr="00686C5A">
        <w:tc>
          <w:tcPr>
            <w:tcW w:w="704" w:type="dxa"/>
          </w:tcPr>
          <w:p w:rsidR="001511C2" w:rsidRPr="001511C2" w:rsidRDefault="001511C2" w:rsidP="001511C2">
            <w:pPr>
              <w:tabs>
                <w:tab w:val="left" w:pos="1560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511C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Alina Boştină</w:t>
            </w:r>
          </w:p>
        </w:tc>
        <w:tc>
          <w:tcPr>
            <w:tcW w:w="4672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Constanta Maritime University (CMU)</w:t>
            </w:r>
          </w:p>
        </w:tc>
      </w:tr>
      <w:tr w:rsidR="001511C2" w:rsidRPr="001511C2" w:rsidTr="00686C5A">
        <w:tc>
          <w:tcPr>
            <w:tcW w:w="704" w:type="dxa"/>
          </w:tcPr>
          <w:p w:rsidR="001511C2" w:rsidRPr="001511C2" w:rsidRDefault="001511C2" w:rsidP="001511C2">
            <w:pPr>
              <w:tabs>
                <w:tab w:val="left" w:pos="1560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511C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Blagovest Belev</w:t>
            </w:r>
          </w:p>
        </w:tc>
        <w:tc>
          <w:tcPr>
            <w:tcW w:w="4672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Nikola Vaptsarov Naval Academy (NVNA)</w:t>
            </w:r>
          </w:p>
        </w:tc>
      </w:tr>
      <w:tr w:rsidR="001511C2" w:rsidRPr="001511C2" w:rsidTr="00686C5A">
        <w:tc>
          <w:tcPr>
            <w:tcW w:w="704" w:type="dxa"/>
          </w:tcPr>
          <w:p w:rsidR="001511C2" w:rsidRPr="001511C2" w:rsidRDefault="001511C2" w:rsidP="001511C2">
            <w:pPr>
              <w:tabs>
                <w:tab w:val="left" w:pos="1560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511C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Costel Stanca</w:t>
            </w:r>
          </w:p>
        </w:tc>
        <w:tc>
          <w:tcPr>
            <w:tcW w:w="4672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Constanta Maritime University (CMU)</w:t>
            </w:r>
          </w:p>
        </w:tc>
      </w:tr>
      <w:tr w:rsidR="001511C2" w:rsidRPr="001511C2" w:rsidTr="00686C5A">
        <w:tc>
          <w:tcPr>
            <w:tcW w:w="704" w:type="dxa"/>
          </w:tcPr>
          <w:p w:rsidR="001511C2" w:rsidRPr="001511C2" w:rsidRDefault="001511C2" w:rsidP="001511C2">
            <w:pPr>
              <w:tabs>
                <w:tab w:val="left" w:pos="1560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511C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Elpida Christou</w:t>
            </w:r>
          </w:p>
        </w:tc>
        <w:tc>
          <w:tcPr>
            <w:tcW w:w="4672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European Association of Career Guidance (EACG)</w:t>
            </w:r>
          </w:p>
        </w:tc>
      </w:tr>
      <w:tr w:rsidR="001511C2" w:rsidRPr="001511C2" w:rsidTr="00686C5A">
        <w:tc>
          <w:tcPr>
            <w:tcW w:w="704" w:type="dxa"/>
          </w:tcPr>
          <w:p w:rsidR="001511C2" w:rsidRPr="001511C2" w:rsidRDefault="001511C2" w:rsidP="001511C2">
            <w:pPr>
              <w:tabs>
                <w:tab w:val="left" w:pos="1560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511C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Gabriel Raicu</w:t>
            </w:r>
          </w:p>
        </w:tc>
        <w:tc>
          <w:tcPr>
            <w:tcW w:w="4672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Constanta Maritime University (CMU)</w:t>
            </w:r>
          </w:p>
        </w:tc>
      </w:tr>
      <w:tr w:rsidR="001511C2" w:rsidRPr="001511C2" w:rsidTr="00686C5A">
        <w:tc>
          <w:tcPr>
            <w:tcW w:w="704" w:type="dxa"/>
          </w:tcPr>
          <w:p w:rsidR="001511C2" w:rsidRPr="001511C2" w:rsidRDefault="001511C2" w:rsidP="001511C2">
            <w:pPr>
              <w:tabs>
                <w:tab w:val="left" w:pos="1560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511C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Gregoris Makrides</w:t>
            </w:r>
          </w:p>
        </w:tc>
        <w:tc>
          <w:tcPr>
            <w:tcW w:w="4672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European Association of Career Guidance (EACG)</w:t>
            </w:r>
          </w:p>
        </w:tc>
      </w:tr>
      <w:tr w:rsidR="001511C2" w:rsidRPr="001511C2" w:rsidTr="00686C5A">
        <w:tc>
          <w:tcPr>
            <w:tcW w:w="704" w:type="dxa"/>
          </w:tcPr>
          <w:p w:rsidR="001511C2" w:rsidRPr="001511C2" w:rsidRDefault="001511C2" w:rsidP="001511C2">
            <w:pPr>
              <w:tabs>
                <w:tab w:val="left" w:pos="1560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511C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Lucie Saxton</w:t>
            </w:r>
          </w:p>
        </w:tc>
        <w:tc>
          <w:tcPr>
            <w:tcW w:w="4672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Stichting STC-Group (STC-Group)</w:t>
            </w:r>
          </w:p>
        </w:tc>
      </w:tr>
      <w:tr w:rsidR="001511C2" w:rsidRPr="001511C2" w:rsidTr="00686C5A">
        <w:tc>
          <w:tcPr>
            <w:tcW w:w="704" w:type="dxa"/>
          </w:tcPr>
          <w:p w:rsidR="001511C2" w:rsidRPr="001511C2" w:rsidRDefault="001511C2" w:rsidP="001511C2">
            <w:pPr>
              <w:tabs>
                <w:tab w:val="left" w:pos="1560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511C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Mircea Zus</w:t>
            </w:r>
          </w:p>
        </w:tc>
        <w:tc>
          <w:tcPr>
            <w:tcW w:w="4672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Constanta Maritime University (CMU)</w:t>
            </w:r>
          </w:p>
        </w:tc>
      </w:tr>
      <w:tr w:rsidR="001511C2" w:rsidRPr="001511C2" w:rsidTr="00686C5A">
        <w:tc>
          <w:tcPr>
            <w:tcW w:w="704" w:type="dxa"/>
          </w:tcPr>
          <w:p w:rsidR="001511C2" w:rsidRPr="001511C2" w:rsidRDefault="001511C2" w:rsidP="001511C2">
            <w:pPr>
              <w:tabs>
                <w:tab w:val="left" w:pos="1560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511C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Nicoleta Acomi</w:t>
            </w:r>
          </w:p>
        </w:tc>
        <w:tc>
          <w:tcPr>
            <w:tcW w:w="4672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Constanta Maritime University (CMU)</w:t>
            </w:r>
          </w:p>
        </w:tc>
      </w:tr>
      <w:tr w:rsidR="001511C2" w:rsidRPr="001511C2" w:rsidTr="00686C5A">
        <w:tc>
          <w:tcPr>
            <w:tcW w:w="704" w:type="dxa"/>
          </w:tcPr>
          <w:p w:rsidR="001511C2" w:rsidRPr="001511C2" w:rsidRDefault="001511C2" w:rsidP="001511C2">
            <w:pPr>
              <w:tabs>
                <w:tab w:val="left" w:pos="1560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511C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Simona Ghiţă</w:t>
            </w:r>
          </w:p>
        </w:tc>
        <w:tc>
          <w:tcPr>
            <w:tcW w:w="4672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Constanta Maritime University (CMU)</w:t>
            </w:r>
          </w:p>
        </w:tc>
      </w:tr>
      <w:tr w:rsidR="001511C2" w:rsidRPr="001511C2" w:rsidTr="00686C5A">
        <w:tc>
          <w:tcPr>
            <w:tcW w:w="704" w:type="dxa"/>
          </w:tcPr>
          <w:p w:rsidR="001511C2" w:rsidRPr="001511C2" w:rsidRDefault="001511C2" w:rsidP="001511C2">
            <w:pPr>
              <w:tabs>
                <w:tab w:val="left" w:pos="1560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511C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Todor Koritarov</w:t>
            </w:r>
          </w:p>
        </w:tc>
        <w:tc>
          <w:tcPr>
            <w:tcW w:w="4672" w:type="dxa"/>
          </w:tcPr>
          <w:p w:rsidR="001511C2" w:rsidRPr="001511C2" w:rsidRDefault="001511C2" w:rsidP="001511C2">
            <w:pPr>
              <w:rPr>
                <w:sz w:val="20"/>
                <w:szCs w:val="20"/>
              </w:rPr>
            </w:pPr>
            <w:r w:rsidRPr="001511C2">
              <w:rPr>
                <w:sz w:val="20"/>
                <w:szCs w:val="20"/>
              </w:rPr>
              <w:t>Nikola Vaptsarov Naval Academy (NVNA)</w:t>
            </w:r>
          </w:p>
        </w:tc>
      </w:tr>
    </w:tbl>
    <w:p w:rsidR="00802071" w:rsidRDefault="000A3C5E" w:rsidP="000A3C5E">
      <w:pPr>
        <w:tabs>
          <w:tab w:val="left" w:pos="1560"/>
        </w:tabs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1511C2" w:rsidRPr="0062311A" w:rsidRDefault="001511C2" w:rsidP="000A3C5E">
      <w:pPr>
        <w:tabs>
          <w:tab w:val="left" w:pos="1560"/>
        </w:tabs>
        <w:spacing w:line="276" w:lineRule="auto"/>
        <w:rPr>
          <w:rFonts w:cs="Times New Roman"/>
          <w:sz w:val="20"/>
          <w:szCs w:val="20"/>
        </w:rPr>
      </w:pPr>
    </w:p>
    <w:sectPr w:rsidR="001511C2" w:rsidRPr="0062311A" w:rsidSect="002A277E">
      <w:type w:val="continuous"/>
      <w:pgSz w:w="11907" w:h="16840" w:code="9"/>
      <w:pgMar w:top="1134" w:right="1276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DA" w:rsidRDefault="001151DA" w:rsidP="00880495">
      <w:pPr>
        <w:spacing w:after="0" w:line="240" w:lineRule="auto"/>
      </w:pPr>
      <w:r>
        <w:separator/>
      </w:r>
    </w:p>
  </w:endnote>
  <w:endnote w:type="continuationSeparator" w:id="0">
    <w:p w:rsidR="001151DA" w:rsidRDefault="001151DA" w:rsidP="0088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Ind w:w="108" w:type="dxa"/>
      <w:tblBorders>
        <w:top w:val="dashDotStroked" w:sz="24" w:space="0" w:color="00B0F0"/>
        <w:left w:val="none" w:sz="0" w:space="0" w:color="auto"/>
        <w:bottom w:val="dashDotStroked" w:sz="24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10"/>
      <w:gridCol w:w="2410"/>
      <w:gridCol w:w="2410"/>
    </w:tblGrid>
    <w:tr w:rsidR="00880495" w:rsidTr="00636F20">
      <w:trPr>
        <w:trHeight w:val="568"/>
      </w:trPr>
      <w:tc>
        <w:tcPr>
          <w:tcW w:w="2409" w:type="dxa"/>
          <w:shd w:val="clear" w:color="auto" w:fill="auto"/>
        </w:tcPr>
        <w:p w:rsidR="00880495" w:rsidRDefault="00880495" w:rsidP="00880495">
          <w:pPr>
            <w:jc w:val="center"/>
            <w:rPr>
              <w:noProof/>
              <w:sz w:val="26"/>
              <w:szCs w:val="26"/>
            </w:rPr>
          </w:pPr>
          <w:r w:rsidRPr="00BD354B">
            <w:rPr>
              <w:noProof/>
              <w:sz w:val="26"/>
              <w:szCs w:val="26"/>
            </w:rPr>
            <w:drawing>
              <wp:anchor distT="0" distB="0" distL="114300" distR="114300" simplePos="0" relativeHeight="251665408" behindDoc="1" locked="0" layoutInCell="1" allowOverlap="1" wp14:anchorId="6A14740B" wp14:editId="2DB4AEA0">
                <wp:simplePos x="0" y="0"/>
                <wp:positionH relativeFrom="column">
                  <wp:posOffset>511810</wp:posOffset>
                </wp:positionH>
                <wp:positionV relativeFrom="paragraph">
                  <wp:posOffset>17145</wp:posOffset>
                </wp:positionV>
                <wp:extent cx="245877" cy="355600"/>
                <wp:effectExtent l="0" t="0" r="1905" b="6350"/>
                <wp:wrapNone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C RO-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60" cy="3628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80495" w:rsidRPr="00880495" w:rsidRDefault="00880495" w:rsidP="00880495">
          <w:pPr>
            <w:tabs>
              <w:tab w:val="left" w:pos="1192"/>
            </w:tabs>
            <w:rPr>
              <w:noProof/>
              <w:sz w:val="26"/>
              <w:szCs w:val="26"/>
            </w:rPr>
          </w:pPr>
        </w:p>
      </w:tc>
      <w:tc>
        <w:tcPr>
          <w:tcW w:w="2410" w:type="dxa"/>
          <w:shd w:val="clear" w:color="auto" w:fill="auto"/>
        </w:tcPr>
        <w:p w:rsidR="00880495" w:rsidRDefault="00880495" w:rsidP="00880495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FA5516F" wp14:editId="2431C559">
                <wp:extent cx="450219" cy="342900"/>
                <wp:effectExtent l="0" t="0" r="6985" b="0"/>
                <wp:docPr id="28" name="Picture 28" descr="Image result for EAC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EAC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808" cy="351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</w:tcPr>
        <w:p w:rsidR="00880495" w:rsidRDefault="00880495" w:rsidP="00880495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BFBBFBA" wp14:editId="73F6FEBC">
                <wp:extent cx="485264" cy="361950"/>
                <wp:effectExtent l="0" t="0" r="0" b="0"/>
                <wp:docPr id="29" name="Picture 29" descr="VVMU-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VMU-sig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680" cy="380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</w:tcPr>
        <w:p w:rsidR="00880495" w:rsidRDefault="00880495" w:rsidP="00880495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3658FA8" wp14:editId="0A44F501">
                <wp:extent cx="666125" cy="355600"/>
                <wp:effectExtent l="0" t="0" r="635" b="6350"/>
                <wp:docPr id="30" name="Picture 30" descr="Image result for STICHTING STC-GROUP, STC-Group – Netherlands,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STICHTING STC-GROUP, STC-Group – Netherlands,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881" cy="36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5CEC" w:rsidTr="00636F20">
      <w:trPr>
        <w:trHeight w:val="376"/>
      </w:trPr>
      <w:tc>
        <w:tcPr>
          <w:tcW w:w="2409" w:type="dxa"/>
          <w:shd w:val="clear" w:color="auto" w:fill="auto"/>
        </w:tcPr>
        <w:p w:rsidR="00605CEC" w:rsidRPr="0062311A" w:rsidRDefault="00605CEC" w:rsidP="00605CEC">
          <w:pPr>
            <w:jc w:val="center"/>
            <w:rPr>
              <w:noProof/>
              <w:sz w:val="16"/>
              <w:szCs w:val="16"/>
            </w:rPr>
          </w:pPr>
          <w:r w:rsidRPr="0062311A">
            <w:rPr>
              <w:sz w:val="16"/>
              <w:szCs w:val="16"/>
            </w:rPr>
            <w:t>Constanta Maritime University, CMU – Romania</w:t>
          </w:r>
        </w:p>
      </w:tc>
      <w:tc>
        <w:tcPr>
          <w:tcW w:w="2410" w:type="dxa"/>
          <w:shd w:val="clear" w:color="auto" w:fill="auto"/>
        </w:tcPr>
        <w:p w:rsidR="00605CEC" w:rsidRPr="0062311A" w:rsidRDefault="00605CEC" w:rsidP="00605CEC">
          <w:pPr>
            <w:jc w:val="center"/>
            <w:rPr>
              <w:sz w:val="16"/>
              <w:szCs w:val="16"/>
            </w:rPr>
          </w:pPr>
          <w:r w:rsidRPr="0062311A">
            <w:rPr>
              <w:sz w:val="16"/>
              <w:szCs w:val="16"/>
            </w:rPr>
            <w:t>European Association of Career Guidance, EACG – Cyprus</w:t>
          </w:r>
        </w:p>
      </w:tc>
      <w:tc>
        <w:tcPr>
          <w:tcW w:w="2410" w:type="dxa"/>
          <w:shd w:val="clear" w:color="auto" w:fill="auto"/>
        </w:tcPr>
        <w:p w:rsidR="00605CEC" w:rsidRPr="0062311A" w:rsidRDefault="00605CEC" w:rsidP="00605CEC">
          <w:pPr>
            <w:jc w:val="center"/>
            <w:rPr>
              <w:sz w:val="16"/>
              <w:szCs w:val="16"/>
            </w:rPr>
          </w:pPr>
          <w:r w:rsidRPr="0062311A">
            <w:rPr>
              <w:sz w:val="16"/>
              <w:szCs w:val="16"/>
            </w:rPr>
            <w:t>Nikola Yonkov Vaptsarov Naval Academy, NVNA – Bulgaria</w:t>
          </w:r>
        </w:p>
      </w:tc>
      <w:tc>
        <w:tcPr>
          <w:tcW w:w="2410" w:type="dxa"/>
          <w:shd w:val="clear" w:color="auto" w:fill="auto"/>
        </w:tcPr>
        <w:p w:rsidR="00605CEC" w:rsidRPr="0062311A" w:rsidRDefault="00605CEC" w:rsidP="0062311A">
          <w:pPr>
            <w:jc w:val="center"/>
            <w:rPr>
              <w:sz w:val="16"/>
              <w:szCs w:val="16"/>
            </w:rPr>
          </w:pPr>
          <w:r w:rsidRPr="0062311A">
            <w:rPr>
              <w:sz w:val="16"/>
              <w:szCs w:val="16"/>
            </w:rPr>
            <w:t>STICHTING STC-GROUP, STC-Group – Netherlands</w:t>
          </w:r>
        </w:p>
      </w:tc>
    </w:tr>
  </w:tbl>
  <w:p w:rsidR="00880495" w:rsidRPr="0062311A" w:rsidRDefault="0062311A" w:rsidP="0062311A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 xml:space="preserve">Page </w:t>
    </w:r>
    <w:r w:rsidRPr="0062311A">
      <w:rPr>
        <w:sz w:val="12"/>
        <w:szCs w:val="12"/>
      </w:rPr>
      <w:fldChar w:fldCharType="begin"/>
    </w:r>
    <w:r w:rsidRPr="0062311A">
      <w:rPr>
        <w:sz w:val="12"/>
        <w:szCs w:val="12"/>
      </w:rPr>
      <w:instrText xml:space="preserve"> PAGE   \* MERGEFORMAT </w:instrText>
    </w:r>
    <w:r w:rsidRPr="0062311A">
      <w:rPr>
        <w:sz w:val="12"/>
        <w:szCs w:val="12"/>
      </w:rPr>
      <w:fldChar w:fldCharType="separate"/>
    </w:r>
    <w:r w:rsidR="001151DA">
      <w:rPr>
        <w:noProof/>
        <w:sz w:val="12"/>
        <w:szCs w:val="12"/>
      </w:rPr>
      <w:t>1</w:t>
    </w:r>
    <w:r w:rsidRPr="0062311A">
      <w:rPr>
        <w:noProof/>
        <w:sz w:val="12"/>
        <w:szCs w:val="12"/>
      </w:rPr>
      <w:fldChar w:fldCharType="end"/>
    </w:r>
    <w:r>
      <w:rPr>
        <w:noProof/>
        <w:sz w:val="12"/>
        <w:szCs w:val="12"/>
      </w:rPr>
      <w:t xml:space="preserve"> of </w:t>
    </w: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NUMPAGES   \* MERGEFORMAT </w:instrText>
    </w:r>
    <w:r>
      <w:rPr>
        <w:noProof/>
        <w:sz w:val="12"/>
        <w:szCs w:val="12"/>
      </w:rPr>
      <w:fldChar w:fldCharType="separate"/>
    </w:r>
    <w:r w:rsidR="001151DA">
      <w:rPr>
        <w:noProof/>
        <w:sz w:val="12"/>
        <w:szCs w:val="12"/>
      </w:rPr>
      <w:t>1</w:t>
    </w:r>
    <w:r>
      <w:rPr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DA" w:rsidRDefault="001151DA" w:rsidP="00880495">
      <w:pPr>
        <w:spacing w:after="0" w:line="240" w:lineRule="auto"/>
      </w:pPr>
      <w:r>
        <w:separator/>
      </w:r>
    </w:p>
  </w:footnote>
  <w:footnote w:type="continuationSeparator" w:id="0">
    <w:p w:rsidR="001151DA" w:rsidRDefault="001151DA" w:rsidP="0088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95" w:rsidRPr="001D40DA" w:rsidRDefault="00880495" w:rsidP="00880495">
    <w:r w:rsidRPr="001D40DA">
      <w:rPr>
        <w:noProof/>
        <w:sz w:val="18"/>
        <w:szCs w:val="18"/>
      </w:rPr>
      <w:drawing>
        <wp:inline distT="0" distB="0" distL="0" distR="0" wp14:anchorId="50A29B33" wp14:editId="0928C6B4">
          <wp:extent cx="1487606" cy="424971"/>
          <wp:effectExtent l="0" t="0" r="0" b="0"/>
          <wp:docPr id="25" name="Picture 25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086" cy="439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D40DA">
      <w:tab/>
    </w:r>
    <w:r w:rsidRPr="001D40DA">
      <w:tab/>
    </w:r>
    <w:r w:rsidRPr="001D40DA">
      <w:tab/>
    </w:r>
    <w:r w:rsidRPr="001D40DA">
      <w:tab/>
    </w:r>
    <w:r w:rsidRPr="001D40DA">
      <w:tab/>
      <w:t xml:space="preserve">       </w:t>
    </w:r>
    <w:r w:rsidRPr="001D40DA">
      <w:rPr>
        <w:noProof/>
      </w:rPr>
      <w:drawing>
        <wp:inline distT="0" distB="0" distL="0" distR="0" wp14:anchorId="7C5B8C54" wp14:editId="5F236168">
          <wp:extent cx="859809" cy="296402"/>
          <wp:effectExtent l="0" t="0" r="0" b="8890"/>
          <wp:docPr id="26" name="Picture 26" descr="D:\Downloads\DivS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DivSe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12" cy="30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0495" w:rsidRDefault="00880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97"/>
    <w:rsid w:val="00056C6B"/>
    <w:rsid w:val="000A3C5E"/>
    <w:rsid w:val="000A5244"/>
    <w:rsid w:val="000F1199"/>
    <w:rsid w:val="000F417F"/>
    <w:rsid w:val="001151DA"/>
    <w:rsid w:val="001511C2"/>
    <w:rsid w:val="001D40DA"/>
    <w:rsid w:val="001D5745"/>
    <w:rsid w:val="00260A57"/>
    <w:rsid w:val="002A277E"/>
    <w:rsid w:val="002C2E41"/>
    <w:rsid w:val="002E5761"/>
    <w:rsid w:val="003748DD"/>
    <w:rsid w:val="003846BE"/>
    <w:rsid w:val="003B7111"/>
    <w:rsid w:val="004038F6"/>
    <w:rsid w:val="004146BD"/>
    <w:rsid w:val="00453AB4"/>
    <w:rsid w:val="00537FFD"/>
    <w:rsid w:val="0054217F"/>
    <w:rsid w:val="00566A32"/>
    <w:rsid w:val="005C44F8"/>
    <w:rsid w:val="005F2B54"/>
    <w:rsid w:val="00601094"/>
    <w:rsid w:val="006038C3"/>
    <w:rsid w:val="00605CEC"/>
    <w:rsid w:val="0062311A"/>
    <w:rsid w:val="00636F20"/>
    <w:rsid w:val="0065577A"/>
    <w:rsid w:val="00686C5A"/>
    <w:rsid w:val="00690B4E"/>
    <w:rsid w:val="006D6731"/>
    <w:rsid w:val="006F3C25"/>
    <w:rsid w:val="00702380"/>
    <w:rsid w:val="00754659"/>
    <w:rsid w:val="007F6B85"/>
    <w:rsid w:val="00802071"/>
    <w:rsid w:val="0084263C"/>
    <w:rsid w:val="00852439"/>
    <w:rsid w:val="0086479D"/>
    <w:rsid w:val="00880495"/>
    <w:rsid w:val="008C2DB3"/>
    <w:rsid w:val="008D2F3C"/>
    <w:rsid w:val="00986E0C"/>
    <w:rsid w:val="009F7027"/>
    <w:rsid w:val="00A22F38"/>
    <w:rsid w:val="00AE7B16"/>
    <w:rsid w:val="00B74931"/>
    <w:rsid w:val="00C34D96"/>
    <w:rsid w:val="00C95A6C"/>
    <w:rsid w:val="00CE3EFD"/>
    <w:rsid w:val="00D8090F"/>
    <w:rsid w:val="00D86EE1"/>
    <w:rsid w:val="00DA1497"/>
    <w:rsid w:val="00DD6B0D"/>
    <w:rsid w:val="00DE4BE9"/>
    <w:rsid w:val="00E62867"/>
    <w:rsid w:val="00E753DC"/>
    <w:rsid w:val="00F5336B"/>
    <w:rsid w:val="00F865EB"/>
    <w:rsid w:val="00F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685223-5208-43C7-992E-B17EA42C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B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3846BE"/>
  </w:style>
  <w:style w:type="character" w:styleId="FollowedHyperlink">
    <w:name w:val="FollowedHyperlink"/>
    <w:basedOn w:val="DefaultParagraphFont"/>
    <w:uiPriority w:val="99"/>
    <w:semiHidden/>
    <w:unhideWhenUsed/>
    <w:rsid w:val="004038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95"/>
  </w:style>
  <w:style w:type="paragraph" w:styleId="Footer">
    <w:name w:val="footer"/>
    <w:basedOn w:val="Normal"/>
    <w:link w:val="FooterChar"/>
    <w:uiPriority w:val="99"/>
    <w:unhideWhenUsed/>
    <w:rsid w:val="00880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95"/>
  </w:style>
  <w:style w:type="paragraph" w:styleId="Revision">
    <w:name w:val="Revision"/>
    <w:hidden/>
    <w:uiPriority w:val="99"/>
    <w:semiHidden/>
    <w:rsid w:val="000F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2.cmu-edu.eu/blog/2016/09/29/comunicat-de-presa-26-septembrie-201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2.cmu-edu.eu/divsea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rcea.zus@cmu-edu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eta.acomi@cmu-edu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854A0-3F05-4ED7-9966-43532266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Acomi Nicoleta</dc:creator>
  <cp:lastModifiedBy>Acomi Nicoleta</cp:lastModifiedBy>
  <cp:revision>3</cp:revision>
  <cp:lastPrinted>2016-10-17T09:26:00Z</cp:lastPrinted>
  <dcterms:created xsi:type="dcterms:W3CDTF">2016-10-25T11:02:00Z</dcterms:created>
  <dcterms:modified xsi:type="dcterms:W3CDTF">2016-10-25T11:04:00Z</dcterms:modified>
</cp:coreProperties>
</file>