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74C43DF7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529D4787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7CAC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BMgXQfZAAAABwEAAA8AAABkcnMvZG93bnJldi54bWxMjs1OwzAQhO9IvIO1SNyog0VRG+JUUImi&#10;HikI9ejE2zhqvI5ipw1vzyIO9Dg/mvmK1eQ7ccIhtoE03M8yEEh1sC01Gj4/Xu8WIGIyZE0XCDV8&#10;Y4RVeX1VmNyGM73jaZcawSMUc6PBpdTnUsbaoTdxFnokzg5h8CaxHBppB3Pmcd9JlWWP0puW+MGZ&#10;HtcO6+Nu9Br2uHfLzYhflXrJtvO3zXZs1r3WtzfT8xOIhFP6L8MvPqNDyUxVGMlG0bFWXNSg1AMI&#10;jpeLORvVnyHLQl7ylz8AAAD//wMAUEsBAi0AFAAGAAgAAAAhALaDOJL+AAAA4QEAABMAAAAAAAAA&#10;AAAAAAAAAAAAAFtDb250ZW50X1R5cGVzXS54bWxQSwECLQAUAAYACAAAACEAOP0h/9YAAACUAQAA&#10;CwAAAAAAAAAAAAAAAAAvAQAAX3JlbHMvLnJlbHNQSwECLQAUAAYACAAAACEAIr3nKdQBAACLAwAA&#10;DgAAAAAAAAAAAAAAAAAuAgAAZHJzL2Uyb0RvYy54bWxQSwECLQAUAAYACAAAACEAEyBdB9kAAAAH&#10;AQAADwAAAAAAAAAAAAAAAAAuBAAAZHJzL2Rvd25yZXYueG1sUEsFBgAAAAAEAAQA8wAAADQFAAAA&#10;AA=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19F444AD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4D3461">
        <w:rPr>
          <w:rFonts w:ascii="Calibri" w:hAnsi="Calibri" w:cs="Calibri"/>
          <w:b/>
          <w:sz w:val="22"/>
          <w:szCs w:val="22"/>
          <w:lang w:val="ro-RO"/>
        </w:rPr>
        <w:t>5765</w:t>
      </w:r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4D3461">
        <w:rPr>
          <w:rFonts w:ascii="Calibri" w:hAnsi="Calibri" w:cs="Calibri"/>
          <w:b/>
          <w:sz w:val="22"/>
          <w:szCs w:val="22"/>
          <w:lang w:val="ro-RO"/>
        </w:rPr>
        <w:t>19</w:t>
      </w:r>
      <w:bookmarkStart w:id="0" w:name="_GoBack"/>
      <w:bookmarkEnd w:id="0"/>
      <w:r w:rsidR="00FF69F9">
        <w:rPr>
          <w:rFonts w:ascii="Calibri" w:hAnsi="Calibri" w:cs="Calibri"/>
          <w:b/>
          <w:sz w:val="22"/>
          <w:szCs w:val="22"/>
          <w:lang w:val="ro-RO"/>
        </w:rPr>
        <w:t>.08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54C28DB3" w:rsidR="00631651" w:rsidRPr="0013545A" w:rsidRDefault="00F7750F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Materiale generale si de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asamblare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1</w:t>
      </w:r>
    </w:p>
    <w:p w14:paraId="69B1FCBF" w14:textId="7410BEE5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44400000-4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Diverse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produse fabricate si articole conexe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12885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42"/>
        <w:gridCol w:w="3402"/>
        <w:gridCol w:w="985"/>
        <w:gridCol w:w="2038"/>
      </w:tblGrid>
      <w:tr w:rsidR="00516C5F" w:rsidRPr="00273F98" w14:paraId="220E0A9A" w14:textId="77777777" w:rsidTr="005734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273F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73F98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273F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273F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273F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273F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273F98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273F98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273F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73F98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273F98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516C5F" w:rsidRPr="00273F98" w14:paraId="3AB19EB8" w14:textId="77777777" w:rsidTr="00DE21AE">
        <w:trPr>
          <w:trHeight w:val="373"/>
          <w:jc w:val="center"/>
        </w:trPr>
        <w:tc>
          <w:tcPr>
            <w:tcW w:w="0" w:type="auto"/>
            <w:shd w:val="clear" w:color="auto" w:fill="auto"/>
          </w:tcPr>
          <w:p w14:paraId="621D7421" w14:textId="30AAA640" w:rsidR="008371BB" w:rsidRPr="00273F98" w:rsidRDefault="00284E35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29A314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semidur</w:t>
            </w:r>
            <w:proofErr w:type="spellEnd"/>
          </w:p>
          <w:p w14:paraId="6CA85A39" w14:textId="1837DD68" w:rsidR="006F3F19" w:rsidRPr="00273F98" w:rsidRDefault="006F3F19" w:rsidP="00F77646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079008DF" w14:textId="77777777" w:rsidR="00CC2595" w:rsidRPr="00273F98" w:rsidRDefault="002C0833" w:rsidP="008A7C6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semidur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3 m x 15 mm x 0.7 mm</w:t>
            </w:r>
          </w:p>
          <w:p w14:paraId="44E4ECE6" w14:textId="295A482F" w:rsidR="00CB768C" w:rsidRPr="00273F98" w:rsidRDefault="00CB768C" w:rsidP="008A7C6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1036E" w14:textId="13C40839" w:rsidR="008371BB" w:rsidRPr="00273F98" w:rsidRDefault="002C0833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 bare</w:t>
            </w:r>
          </w:p>
        </w:tc>
        <w:tc>
          <w:tcPr>
            <w:tcW w:w="0" w:type="auto"/>
          </w:tcPr>
          <w:p w14:paraId="2DCD5E91" w14:textId="026CC539" w:rsidR="001B1EDC" w:rsidRPr="00273F98" w:rsidRDefault="002C0833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113</w:t>
            </w:r>
          </w:p>
        </w:tc>
      </w:tr>
      <w:tr w:rsidR="00516C5F" w:rsidRPr="00273F98" w14:paraId="5159356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650557E9" w:rsidR="009C66DF" w:rsidRPr="00273F98" w:rsidRDefault="009C66D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883FF5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moale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10 x 1 mm</w:t>
            </w:r>
          </w:p>
          <w:p w14:paraId="25C36439" w14:textId="6226E5F1" w:rsidR="006F3F19" w:rsidRPr="00273F98" w:rsidRDefault="006F3F19" w:rsidP="00F46C5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DDEE176" w14:textId="77777777" w:rsidR="008A7C65" w:rsidRPr="00273F98" w:rsidRDefault="002C0833" w:rsidP="008A7C65">
            <w:pPr>
              <w:pStyle w:val="List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moale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Sanco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10 x 1 mm,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</w:p>
          <w:p w14:paraId="53E89AA6" w14:textId="5D18721E" w:rsidR="00CB768C" w:rsidRPr="00273F98" w:rsidRDefault="00CB768C" w:rsidP="008A7C65">
            <w:pPr>
              <w:pStyle w:val="ListParagraph"/>
              <w:ind w:left="61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59312854" w:rsidR="009C66DF" w:rsidRPr="00273F98" w:rsidRDefault="002C0833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10 m</w:t>
            </w:r>
          </w:p>
        </w:tc>
        <w:tc>
          <w:tcPr>
            <w:tcW w:w="0" w:type="auto"/>
          </w:tcPr>
          <w:p w14:paraId="1481C46D" w14:textId="6B6A8D85" w:rsidR="009C66DF" w:rsidRPr="00273F98" w:rsidRDefault="002C0833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126</w:t>
            </w:r>
          </w:p>
        </w:tc>
      </w:tr>
      <w:tr w:rsidR="00516C5F" w:rsidRPr="00273F98" w14:paraId="7A8AF31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2736A72" w14:textId="0D8E55B5" w:rsidR="00A9518E" w:rsidRPr="00273F98" w:rsidRDefault="005734F4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EA1B75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moale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12 x 1 mm</w:t>
            </w:r>
          </w:p>
          <w:p w14:paraId="30C772C1" w14:textId="0C71B179" w:rsidR="006F3F19" w:rsidRPr="00273F98" w:rsidRDefault="006F3F19" w:rsidP="00A465A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F023AE3" w14:textId="06B35D56" w:rsidR="008B190E" w:rsidRPr="00273F98" w:rsidRDefault="002C0833" w:rsidP="008B190E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moale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Sanco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12 x 1 mm</w:t>
            </w:r>
            <w:r w:rsidR="00CB768C"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768C" w:rsidRPr="00273F98">
              <w:rPr>
                <w:rFonts w:asciiTheme="minorHAnsi" w:hAnsiTheme="minorHAnsi" w:cstheme="minorHAnsi"/>
              </w:rPr>
              <w:t>sau</w:t>
            </w:r>
            <w:proofErr w:type="spellEnd"/>
            <w:r w:rsidR="00CB768C"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768C" w:rsidRPr="00273F98">
              <w:rPr>
                <w:rFonts w:asciiTheme="minorHAnsi" w:hAnsiTheme="minorHAnsi" w:cstheme="minorHAnsi"/>
              </w:rPr>
              <w:t>echivalent</w:t>
            </w:r>
            <w:proofErr w:type="spellEnd"/>
            <w:r w:rsidR="00CB768C"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768C" w:rsidRPr="00273F98">
              <w:rPr>
                <w:rFonts w:asciiTheme="minorHAnsi" w:hAnsiTheme="minorHAnsi" w:cstheme="minorHAnsi"/>
              </w:rPr>
              <w:t>calitativ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99E091" w14:textId="0C3CFCFF" w:rsidR="00A9518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6 m</w:t>
            </w:r>
          </w:p>
        </w:tc>
        <w:tc>
          <w:tcPr>
            <w:tcW w:w="0" w:type="auto"/>
          </w:tcPr>
          <w:p w14:paraId="51490D2A" w14:textId="20A93364" w:rsidR="00A9518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90</w:t>
            </w:r>
          </w:p>
        </w:tc>
      </w:tr>
      <w:tr w:rsidR="00516C5F" w:rsidRPr="00273F98" w14:paraId="2115700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9E78757" w14:textId="2E893357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50DFAB9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r w:rsidRPr="00273F98">
              <w:rPr>
                <w:rFonts w:asciiTheme="minorHAnsi" w:hAnsiTheme="minorHAnsi" w:cstheme="minorHAnsi"/>
              </w:rPr>
              <w:t xml:space="preserve">Cot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interior – interior D15 x 90</w:t>
            </w:r>
          </w:p>
          <w:p w14:paraId="72401375" w14:textId="2F924A3D" w:rsidR="00516C5F" w:rsidRPr="00273F98" w:rsidRDefault="00516C5F" w:rsidP="00A465A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F375D34" w14:textId="45432836" w:rsidR="00EB328E" w:rsidRPr="00273F98" w:rsidRDefault="002C0833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Cot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interior – interior D15 x 90 grade</w:t>
            </w:r>
          </w:p>
        </w:tc>
        <w:tc>
          <w:tcPr>
            <w:tcW w:w="0" w:type="auto"/>
            <w:shd w:val="clear" w:color="auto" w:fill="auto"/>
          </w:tcPr>
          <w:p w14:paraId="29FF445F" w14:textId="28DEEAB6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30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0EEB7FE" w14:textId="1A722391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37</w:t>
            </w:r>
          </w:p>
        </w:tc>
      </w:tr>
      <w:tr w:rsidR="00516C5F" w:rsidRPr="00273F98" w14:paraId="1FDEDA12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5D95B95" w14:textId="55506093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406A8FB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Teu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egal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D15 x 15 x 15 mm</w:t>
            </w:r>
          </w:p>
          <w:p w14:paraId="3E9B31BB" w14:textId="35278089" w:rsidR="00516C5F" w:rsidRPr="00273F98" w:rsidRDefault="00516C5F" w:rsidP="008B190E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2CFB22A" w14:textId="1A0BFF4D" w:rsidR="008B190E" w:rsidRPr="00273F98" w:rsidRDefault="002C0833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Teu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egal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D15 x 15 x 15 mm</w:t>
            </w:r>
          </w:p>
        </w:tc>
        <w:tc>
          <w:tcPr>
            <w:tcW w:w="0" w:type="auto"/>
            <w:shd w:val="clear" w:color="auto" w:fill="auto"/>
          </w:tcPr>
          <w:p w14:paraId="54F2F04A" w14:textId="6FB27189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30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6F92A77" w14:textId="131DAEA2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63</w:t>
            </w:r>
          </w:p>
        </w:tc>
      </w:tr>
      <w:tr w:rsidR="00516C5F" w:rsidRPr="00273F98" w14:paraId="54A02AA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320C87C1" w14:textId="36BF6764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A14A2B4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r w:rsidRPr="00273F98">
              <w:rPr>
                <w:rFonts w:asciiTheme="minorHAnsi" w:hAnsiTheme="minorHAnsi" w:cstheme="minorHAnsi"/>
              </w:rPr>
              <w:t xml:space="preserve">Cot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interior – exterior D15, 90</w:t>
            </w:r>
          </w:p>
          <w:p w14:paraId="25C0C93D" w14:textId="445782C0" w:rsidR="00516C5F" w:rsidRPr="00273F98" w:rsidRDefault="00516C5F" w:rsidP="00A465A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FF4DFA1" w14:textId="202B0CFB" w:rsidR="004C71CE" w:rsidRPr="00273F98" w:rsidRDefault="002C0833" w:rsidP="004C71CE">
            <w:pPr>
              <w:rPr>
                <w:rFonts w:asciiTheme="minorHAnsi" w:hAnsiTheme="minorHAnsi" w:cstheme="minorHAnsi"/>
              </w:rPr>
            </w:pPr>
            <w:r w:rsidRPr="00273F98">
              <w:rPr>
                <w:rFonts w:asciiTheme="minorHAnsi" w:hAnsiTheme="minorHAnsi" w:cstheme="minorHAnsi"/>
              </w:rPr>
              <w:t xml:space="preserve">Cot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interior – exterior D15, 90 grade</w:t>
            </w:r>
          </w:p>
        </w:tc>
        <w:tc>
          <w:tcPr>
            <w:tcW w:w="0" w:type="auto"/>
            <w:shd w:val="clear" w:color="auto" w:fill="auto"/>
          </w:tcPr>
          <w:p w14:paraId="203425B7" w14:textId="2130E835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30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B97ABA2" w14:textId="50D925CA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50</w:t>
            </w:r>
          </w:p>
        </w:tc>
      </w:tr>
      <w:tr w:rsidR="00516C5F" w:rsidRPr="00273F98" w14:paraId="7E46D914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07BE52FB" w14:textId="5BFD8151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A1198A8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Mufa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interior – interior D15 mm</w:t>
            </w:r>
          </w:p>
          <w:p w14:paraId="2B82206E" w14:textId="7F439FAF" w:rsidR="00516C5F" w:rsidRPr="00273F98" w:rsidRDefault="00516C5F" w:rsidP="00A465A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A22ED1C" w14:textId="3C0D00F1" w:rsidR="00C719BD" w:rsidRPr="00273F98" w:rsidRDefault="002C0833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Mufa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5270 interior – interior D15 mm</w:t>
            </w:r>
          </w:p>
        </w:tc>
        <w:tc>
          <w:tcPr>
            <w:tcW w:w="0" w:type="auto"/>
            <w:shd w:val="clear" w:color="auto" w:fill="auto"/>
          </w:tcPr>
          <w:p w14:paraId="68EF1A25" w14:textId="7876F38F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30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37CAE884" w14:textId="24C7C8D4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25</w:t>
            </w:r>
          </w:p>
        </w:tc>
      </w:tr>
      <w:tr w:rsidR="00516C5F" w:rsidRPr="00273F98" w14:paraId="69DD0B45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F721E3C" w14:textId="6C5CDF3F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58446C14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Curba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45 grade interior – interior D15 mm</w:t>
            </w:r>
          </w:p>
          <w:p w14:paraId="67FEC0C8" w14:textId="77777777" w:rsidR="00516C5F" w:rsidRPr="00273F98" w:rsidRDefault="00516C5F" w:rsidP="00A465A8">
            <w:pPr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336A275" w14:textId="4D4FF76B" w:rsidR="00C719BD" w:rsidRPr="00273F98" w:rsidRDefault="002C0833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Curba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45 grade interior – interior D15 mm</w:t>
            </w:r>
          </w:p>
        </w:tc>
        <w:tc>
          <w:tcPr>
            <w:tcW w:w="0" w:type="auto"/>
            <w:shd w:val="clear" w:color="auto" w:fill="auto"/>
          </w:tcPr>
          <w:p w14:paraId="52032843" w14:textId="0EFA1D23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20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E2C704C" w14:textId="688A752C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33</w:t>
            </w:r>
          </w:p>
        </w:tc>
      </w:tr>
      <w:tr w:rsidR="00516C5F" w:rsidRPr="00273F98" w14:paraId="1A726F0F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D2B0618" w14:textId="1F41E2EE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92D3109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Aliaj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3mm / 250 gr.</w:t>
            </w:r>
          </w:p>
          <w:p w14:paraId="5695ABA5" w14:textId="6DC2D413" w:rsidR="00C719BD" w:rsidRPr="00273F98" w:rsidRDefault="00C719BD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6E6CC7B" w14:textId="1CFE01C8" w:rsidR="00C719BD" w:rsidRPr="00273F98" w:rsidRDefault="002C0833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Aliaj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Felder 3mm / 250 gr.</w:t>
            </w:r>
          </w:p>
        </w:tc>
        <w:tc>
          <w:tcPr>
            <w:tcW w:w="0" w:type="auto"/>
            <w:shd w:val="clear" w:color="auto" w:fill="auto"/>
          </w:tcPr>
          <w:p w14:paraId="1F3F67F9" w14:textId="5869E524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rola</w:t>
            </w:r>
            <w:proofErr w:type="spellEnd"/>
          </w:p>
        </w:tc>
        <w:tc>
          <w:tcPr>
            <w:tcW w:w="0" w:type="auto"/>
          </w:tcPr>
          <w:p w14:paraId="5E847467" w14:textId="39F56A91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54</w:t>
            </w:r>
          </w:p>
        </w:tc>
      </w:tr>
      <w:tr w:rsidR="00516C5F" w:rsidRPr="00273F98" w14:paraId="0DD4423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3BF2577" w14:textId="43B1A8DB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E6AE8B1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r w:rsidRPr="00273F98">
              <w:rPr>
                <w:rFonts w:asciiTheme="minorHAnsi" w:hAnsiTheme="minorHAnsi" w:cstheme="minorHAnsi"/>
              </w:rPr>
              <w:t xml:space="preserve">Pasta </w:t>
            </w:r>
            <w:proofErr w:type="spellStart"/>
            <w:r w:rsidRPr="00273F98">
              <w:rPr>
                <w:rFonts w:asciiTheme="minorHAnsi" w:hAnsiTheme="minorHAnsi" w:cstheme="minorHAnsi"/>
              </w:rPr>
              <w:t>pentru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3</w:t>
            </w:r>
          </w:p>
          <w:p w14:paraId="370D2E75" w14:textId="77777777" w:rsidR="00516C5F" w:rsidRPr="00273F9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FBC0B62" w14:textId="5EA6E3FF" w:rsidR="00F66E21" w:rsidRPr="00273F98" w:rsidRDefault="002C0833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Pasta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, 100 gr.</w:t>
            </w:r>
          </w:p>
        </w:tc>
        <w:tc>
          <w:tcPr>
            <w:tcW w:w="0" w:type="auto"/>
            <w:shd w:val="clear" w:color="auto" w:fill="auto"/>
          </w:tcPr>
          <w:p w14:paraId="3C0D7004" w14:textId="1EE153BA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cutii</w:t>
            </w:r>
            <w:proofErr w:type="spellEnd"/>
          </w:p>
        </w:tc>
        <w:tc>
          <w:tcPr>
            <w:tcW w:w="0" w:type="auto"/>
          </w:tcPr>
          <w:p w14:paraId="6A8F12E1" w14:textId="4C292583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63</w:t>
            </w:r>
          </w:p>
        </w:tc>
      </w:tr>
      <w:tr w:rsidR="00516C5F" w:rsidRPr="00273F98" w14:paraId="2242AE3C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068126D" w14:textId="55A5960A" w:rsidR="00516C5F" w:rsidRPr="00273F9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6E63C3C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Aliaj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S94 (2 x 2 mm)</w:t>
            </w:r>
          </w:p>
          <w:p w14:paraId="0397A702" w14:textId="77777777" w:rsidR="00516C5F" w:rsidRPr="00273F9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BEEAF2C" w14:textId="769D58C9" w:rsidR="00F66E21" w:rsidRPr="00273F98" w:rsidRDefault="002C0833" w:rsidP="002C0833">
            <w:pPr>
              <w:pStyle w:val="ListParagraph"/>
              <w:ind w:left="16" w:hanging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Aliaj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tevi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S94 (2 x 2 mm)</w:t>
            </w:r>
          </w:p>
        </w:tc>
        <w:tc>
          <w:tcPr>
            <w:tcW w:w="0" w:type="auto"/>
            <w:shd w:val="clear" w:color="auto" w:fill="auto"/>
          </w:tcPr>
          <w:p w14:paraId="3EC314B5" w14:textId="722FDB6C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0,3 kg</w:t>
            </w:r>
          </w:p>
        </w:tc>
        <w:tc>
          <w:tcPr>
            <w:tcW w:w="0" w:type="auto"/>
          </w:tcPr>
          <w:p w14:paraId="5CFE48FB" w14:textId="4A460FC8" w:rsidR="00516C5F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37</w:t>
            </w:r>
          </w:p>
        </w:tc>
      </w:tr>
      <w:tr w:rsidR="008B190E" w:rsidRPr="00273F98" w14:paraId="28373F7D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883A772" w14:textId="09C1FAF4" w:rsidR="008B190E" w:rsidRPr="00273F98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440D36C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r w:rsidRPr="00273F98">
              <w:rPr>
                <w:rFonts w:asciiTheme="minorHAnsi" w:hAnsiTheme="minorHAnsi" w:cstheme="minorHAnsi"/>
              </w:rPr>
              <w:t xml:space="preserve">Pasta </w:t>
            </w:r>
            <w:proofErr w:type="spellStart"/>
            <w:r w:rsidRPr="00273F98">
              <w:rPr>
                <w:rFonts w:asciiTheme="minorHAnsi" w:hAnsiTheme="minorHAnsi" w:cstheme="minorHAnsi"/>
              </w:rPr>
              <w:t>pentru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tevi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</w:p>
          <w:p w14:paraId="0DBB8414" w14:textId="77777777" w:rsidR="008B190E" w:rsidRPr="00273F98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DC6A790" w14:textId="0B020BC9" w:rsidR="008B190E" w:rsidRPr="00273F98" w:rsidRDefault="002C0833" w:rsidP="00F66E21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Pasta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lipire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tevi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LP5, 160 gr.</w:t>
            </w:r>
          </w:p>
        </w:tc>
        <w:tc>
          <w:tcPr>
            <w:tcW w:w="0" w:type="auto"/>
            <w:shd w:val="clear" w:color="auto" w:fill="auto"/>
          </w:tcPr>
          <w:p w14:paraId="79173745" w14:textId="3725BA64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 cutie</w:t>
            </w:r>
          </w:p>
        </w:tc>
        <w:tc>
          <w:tcPr>
            <w:tcW w:w="0" w:type="auto"/>
          </w:tcPr>
          <w:p w14:paraId="0AB04AEE" w14:textId="7A961DFD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38</w:t>
            </w:r>
          </w:p>
        </w:tc>
      </w:tr>
      <w:tr w:rsidR="008B190E" w:rsidRPr="00273F98" w14:paraId="798A56D5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E1116D5" w14:textId="5523B048" w:rsidR="008B190E" w:rsidRPr="00273F98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0F9E9A0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Tabla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aluminiu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1 mm</w:t>
            </w:r>
          </w:p>
          <w:p w14:paraId="10A5AE64" w14:textId="77777777" w:rsidR="008B190E" w:rsidRPr="00273F98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F1FF0F8" w14:textId="30A6D919" w:rsidR="008B190E" w:rsidRPr="00273F98" w:rsidRDefault="002C0833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Tabla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aluminiu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1 x 500 x 1000 mm</w:t>
            </w:r>
          </w:p>
        </w:tc>
        <w:tc>
          <w:tcPr>
            <w:tcW w:w="0" w:type="auto"/>
            <w:shd w:val="clear" w:color="auto" w:fill="auto"/>
          </w:tcPr>
          <w:p w14:paraId="476C2E3D" w14:textId="7F90608A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foi</w:t>
            </w:r>
            <w:proofErr w:type="spellEnd"/>
          </w:p>
        </w:tc>
        <w:tc>
          <w:tcPr>
            <w:tcW w:w="0" w:type="auto"/>
          </w:tcPr>
          <w:p w14:paraId="1C36B354" w14:textId="547158F7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117</w:t>
            </w:r>
          </w:p>
        </w:tc>
      </w:tr>
      <w:tr w:rsidR="008B190E" w:rsidRPr="00273F98" w14:paraId="49C44AD2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02942BD9" w14:textId="598FBB13" w:rsidR="008B190E" w:rsidRPr="00273F98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62864A6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r w:rsidRPr="00273F98">
              <w:rPr>
                <w:rFonts w:asciiTheme="minorHAnsi" w:hAnsiTheme="minorHAnsi" w:cstheme="minorHAnsi"/>
              </w:rPr>
              <w:t>Cornier 20 x 20 mm</w:t>
            </w:r>
          </w:p>
          <w:p w14:paraId="0962E76C" w14:textId="77777777" w:rsidR="008B190E" w:rsidRPr="00273F98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254C792" w14:textId="015CEF3D" w:rsidR="008B190E" w:rsidRPr="00273F98" w:rsidRDefault="002C0833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Cornier 20 x 20 x 3 mm</w:t>
            </w:r>
          </w:p>
        </w:tc>
        <w:tc>
          <w:tcPr>
            <w:tcW w:w="0" w:type="auto"/>
            <w:shd w:val="clear" w:color="auto" w:fill="auto"/>
          </w:tcPr>
          <w:p w14:paraId="7978F262" w14:textId="42E910A9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12 m</w:t>
            </w:r>
          </w:p>
        </w:tc>
        <w:tc>
          <w:tcPr>
            <w:tcW w:w="0" w:type="auto"/>
          </w:tcPr>
          <w:p w14:paraId="2FF7A010" w14:textId="09230A54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50</w:t>
            </w:r>
          </w:p>
        </w:tc>
      </w:tr>
      <w:tr w:rsidR="008B190E" w:rsidRPr="00273F98" w14:paraId="6FFAF19F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6252FA9" w14:textId="06DE97BC" w:rsidR="008B190E" w:rsidRPr="00273F98" w:rsidRDefault="000C0359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5587875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Tabla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neagra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3 mm</w:t>
            </w:r>
          </w:p>
          <w:p w14:paraId="3BA261BA" w14:textId="77777777" w:rsidR="008B190E" w:rsidRPr="00273F98" w:rsidRDefault="008B190E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F8BF5A9" w14:textId="26E67E66" w:rsidR="008B190E" w:rsidRPr="00273F98" w:rsidRDefault="002C0833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Tabla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neagra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3 x 1000 x 2000 mm</w:t>
            </w:r>
          </w:p>
        </w:tc>
        <w:tc>
          <w:tcPr>
            <w:tcW w:w="0" w:type="auto"/>
            <w:shd w:val="clear" w:color="auto" w:fill="auto"/>
          </w:tcPr>
          <w:p w14:paraId="175C2D1D" w14:textId="72A11B3C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foi</w:t>
            </w:r>
            <w:proofErr w:type="spellEnd"/>
          </w:p>
        </w:tc>
        <w:tc>
          <w:tcPr>
            <w:tcW w:w="0" w:type="auto"/>
          </w:tcPr>
          <w:p w14:paraId="463B6769" w14:textId="0C04ADBE" w:rsidR="008B190E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512</w:t>
            </w:r>
          </w:p>
        </w:tc>
      </w:tr>
      <w:tr w:rsidR="002C0833" w:rsidRPr="00273F98" w14:paraId="093BE06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533C520" w14:textId="567164A0" w:rsidR="002C0833" w:rsidRPr="00273F98" w:rsidRDefault="002C0833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BFC975B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dreptunghiulara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otel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30X10 mm</w:t>
            </w:r>
          </w:p>
          <w:p w14:paraId="0E1E4394" w14:textId="77777777" w:rsidR="002C0833" w:rsidRPr="00273F98" w:rsidRDefault="002C0833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A134E45" w14:textId="18208772" w:rsidR="002C0833" w:rsidRPr="00273F98" w:rsidRDefault="002C0833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dreptunghiulara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otel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30 x 10 x 1,5 mm</w:t>
            </w:r>
          </w:p>
        </w:tc>
        <w:tc>
          <w:tcPr>
            <w:tcW w:w="0" w:type="auto"/>
            <w:shd w:val="clear" w:color="auto" w:fill="auto"/>
          </w:tcPr>
          <w:p w14:paraId="11AE8E2D" w14:textId="2C03D022" w:rsidR="002C0833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12</w:t>
            </w:r>
            <w:r w:rsidR="0027303F" w:rsidRPr="00273F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27303F"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70911768" w14:textId="31441CBD" w:rsidR="002C0833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100</w:t>
            </w:r>
          </w:p>
        </w:tc>
      </w:tr>
      <w:tr w:rsidR="002C0833" w:rsidRPr="00273F98" w14:paraId="2387E989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3A931456" w14:textId="6A282FFF" w:rsidR="002C0833" w:rsidRPr="00273F98" w:rsidRDefault="002C0833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E9B0756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  <w:proofErr w:type="spellStart"/>
            <w:r w:rsidRPr="00273F98">
              <w:rPr>
                <w:rFonts w:asciiTheme="minorHAnsi" w:hAnsiTheme="minorHAnsi" w:cstheme="minorHAnsi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patrata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</w:rPr>
              <w:t>otel</w:t>
            </w:r>
            <w:proofErr w:type="spellEnd"/>
            <w:r w:rsidRPr="00273F98">
              <w:rPr>
                <w:rFonts w:asciiTheme="minorHAnsi" w:hAnsiTheme="minorHAnsi" w:cstheme="minorHAnsi"/>
              </w:rPr>
              <w:t xml:space="preserve"> 20x20 mm</w:t>
            </w:r>
          </w:p>
          <w:p w14:paraId="378009EC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609850A" w14:textId="276D3ABC" w:rsidR="002C0833" w:rsidRPr="00273F98" w:rsidRDefault="002C0833" w:rsidP="000C0359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patrata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otel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20x20x2 mm</w:t>
            </w:r>
          </w:p>
        </w:tc>
        <w:tc>
          <w:tcPr>
            <w:tcW w:w="0" w:type="auto"/>
            <w:shd w:val="clear" w:color="auto" w:fill="auto"/>
          </w:tcPr>
          <w:p w14:paraId="7641B675" w14:textId="71781B7A" w:rsidR="002C0833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12</w:t>
            </w:r>
            <w:r w:rsidR="0027303F" w:rsidRPr="00273F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27303F"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201A0F0" w14:textId="68E7E6CA" w:rsidR="002C0833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121</w:t>
            </w:r>
          </w:p>
        </w:tc>
      </w:tr>
      <w:tr w:rsidR="002C0833" w:rsidRPr="00273F98" w14:paraId="275E6C4F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26C12D2" w14:textId="178063A5" w:rsidR="002C0833" w:rsidRPr="00273F98" w:rsidRDefault="002C0833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4B11AB3" w14:textId="77777777" w:rsidR="002C0833" w:rsidRPr="00273F98" w:rsidRDefault="002C0833" w:rsidP="002C0833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</w:rPr>
              <w:t>Bazin</w:t>
            </w:r>
            <w:proofErr w:type="spellEnd"/>
            <w:r w:rsidRPr="00273F98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273F98">
              <w:rPr>
                <w:rFonts w:asciiTheme="minorHAnsi" w:eastAsia="Calibri" w:hAnsiTheme="minorHAnsi" w:cstheme="minorHAnsi"/>
              </w:rPr>
              <w:t>lichid</w:t>
            </w:r>
            <w:proofErr w:type="spellEnd"/>
            <w:r w:rsidRPr="00273F98">
              <w:rPr>
                <w:rFonts w:asciiTheme="minorHAnsi" w:eastAsia="Calibri" w:hAnsiTheme="minorHAnsi" w:cstheme="minorHAnsi"/>
              </w:rPr>
              <w:t xml:space="preserve"> de 100 L de inox</w:t>
            </w:r>
          </w:p>
          <w:p w14:paraId="571ACC04" w14:textId="77777777" w:rsidR="002C0833" w:rsidRPr="00273F98" w:rsidRDefault="002C0833" w:rsidP="002C08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E517662" w14:textId="77777777" w:rsidR="002C0833" w:rsidRPr="00273F98" w:rsidRDefault="002C0833" w:rsidP="002C0833">
            <w:pPr>
              <w:jc w:val="both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Butoi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din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inox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alimentar</w:t>
            </w:r>
            <w:proofErr w:type="spellEnd"/>
          </w:p>
          <w:p w14:paraId="4637796D" w14:textId="77777777" w:rsidR="002C0833" w:rsidRPr="00273F98" w:rsidRDefault="002C0833" w:rsidP="002C083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>Volum</w:t>
            </w:r>
            <w:proofErr w:type="spellEnd"/>
            <w:r w:rsidRPr="00273F98">
              <w:rPr>
                <w:rFonts w:asciiTheme="minorHAnsi" w:hAnsiTheme="minorHAnsi" w:cstheme="minorHAnsi"/>
                <w:sz w:val="20"/>
                <w:szCs w:val="20"/>
              </w:rPr>
              <w:t xml:space="preserve"> 100 l;</w:t>
            </w:r>
          </w:p>
          <w:p w14:paraId="593A23B0" w14:textId="77777777" w:rsidR="002C0833" w:rsidRPr="00273F98" w:rsidRDefault="002C0833" w:rsidP="002C08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Materie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prima: AISI 304</w:t>
            </w:r>
          </w:p>
          <w:p w14:paraId="2677EFA8" w14:textId="77777777" w:rsidR="002C0833" w:rsidRPr="00273F98" w:rsidRDefault="002C0833" w:rsidP="002C08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Capac cu filet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garnitură</w:t>
            </w:r>
            <w:proofErr w:type="spellEnd"/>
          </w:p>
          <w:p w14:paraId="6231B5E7" w14:textId="77777777" w:rsidR="002C0833" w:rsidRPr="00273F98" w:rsidRDefault="002C0833" w:rsidP="002C08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Diametru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capac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: 90 mm</w:t>
            </w:r>
          </w:p>
          <w:p w14:paraId="281C4FC3" w14:textId="11946EFB" w:rsidR="002C0833" w:rsidRPr="00273F98" w:rsidRDefault="002C0833" w:rsidP="002C08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Înălțime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butoi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:</w:t>
            </w:r>
            <w:r w:rsidR="00CB768C"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833 mm</w:t>
            </w:r>
          </w:p>
          <w:p w14:paraId="345E81A3" w14:textId="77777777" w:rsidR="002C0833" w:rsidRPr="00273F98" w:rsidRDefault="002C0833" w:rsidP="002C08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Diametru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butoi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: 398mm</w:t>
            </w:r>
          </w:p>
          <w:p w14:paraId="110B52F9" w14:textId="77777777" w:rsidR="002C0833" w:rsidRPr="00273F98" w:rsidRDefault="002C0833" w:rsidP="002C08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Dotat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canea</w:t>
            </w:r>
            <w:proofErr w:type="spellEnd"/>
            <w:r w:rsidRPr="00273F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1/2’</w:t>
            </w:r>
          </w:p>
          <w:p w14:paraId="3A11AB77" w14:textId="7EDD762B" w:rsidR="00CB768C" w:rsidRPr="00273F98" w:rsidRDefault="00CB768C" w:rsidP="00CB768C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EBD14A" w14:textId="41EDA3B9" w:rsidR="002C0833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  <w:r w:rsidR="0027303F" w:rsidRPr="00273F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27303F" w:rsidRPr="00273F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3BC8F4A7" w14:textId="6AEC309F" w:rsidR="002C0833" w:rsidRPr="00273F98" w:rsidRDefault="002C0833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2.035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3BC792B3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2C0833">
        <w:rPr>
          <w:rFonts w:ascii="Calibri" w:hAnsi="Calibri" w:cs="Calibri"/>
          <w:b/>
          <w:sz w:val="22"/>
          <w:szCs w:val="22"/>
          <w:lang w:val="ro-RO"/>
        </w:rPr>
        <w:t>3.664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F2CA807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112885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112885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572F27F9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6D3B78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6D3B78">
        <w:rPr>
          <w:rFonts w:ascii="Calibri" w:hAnsi="Calibri" w:cs="Calibri"/>
          <w:sz w:val="22"/>
          <w:szCs w:val="22"/>
          <w:lang w:val="ro-RO"/>
        </w:rPr>
        <w:t xml:space="preserve"> 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6C7F774D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F3482">
        <w:rPr>
          <w:rFonts w:ascii="Calibri" w:hAnsi="Calibri" w:cs="Calibri"/>
          <w:sz w:val="22"/>
          <w:szCs w:val="22"/>
          <w:lang w:val="ro-RO"/>
        </w:rPr>
        <w:t>7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F3482">
        <w:rPr>
          <w:rFonts w:ascii="Calibri" w:hAnsi="Calibri" w:cs="Calibri"/>
          <w:sz w:val="22"/>
          <w:szCs w:val="22"/>
          <w:lang w:val="ro-RO"/>
        </w:rPr>
        <w:t>șapte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A30183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FDC2" w14:textId="77777777" w:rsidR="00577EE2" w:rsidRDefault="00577EE2">
      <w:r>
        <w:separator/>
      </w:r>
    </w:p>
  </w:endnote>
  <w:endnote w:type="continuationSeparator" w:id="0">
    <w:p w14:paraId="3F36BCF5" w14:textId="77777777" w:rsidR="00577EE2" w:rsidRDefault="005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75F12A2C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4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07173888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F9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2A61381A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4D3461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4D3461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1FC0" w14:textId="77777777" w:rsidR="00577EE2" w:rsidRDefault="00577EE2">
      <w:r>
        <w:separator/>
      </w:r>
    </w:p>
  </w:footnote>
  <w:footnote w:type="continuationSeparator" w:id="0">
    <w:p w14:paraId="78F04324" w14:textId="77777777" w:rsidR="00577EE2" w:rsidRDefault="0057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13E5BF33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1712FB98" w:rsidR="00D265F4" w:rsidRPr="00CC2E8A" w:rsidRDefault="00D265F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9D0"/>
    <w:multiLevelType w:val="hybridMultilevel"/>
    <w:tmpl w:val="271A64C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C475C"/>
    <w:multiLevelType w:val="hybridMultilevel"/>
    <w:tmpl w:val="A0660F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082A57"/>
    <w:multiLevelType w:val="hybridMultilevel"/>
    <w:tmpl w:val="0C5C784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4A760E"/>
    <w:multiLevelType w:val="hybridMultilevel"/>
    <w:tmpl w:val="7C1848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6"/>
  </w:num>
  <w:num w:numId="5">
    <w:abstractNumId w:val="8"/>
  </w:num>
  <w:num w:numId="6">
    <w:abstractNumId w:val="2"/>
  </w:num>
  <w:num w:numId="7">
    <w:abstractNumId w:val="34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32"/>
  </w:num>
  <w:num w:numId="13">
    <w:abstractNumId w:val="22"/>
  </w:num>
  <w:num w:numId="14">
    <w:abstractNumId w:val="41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8"/>
  </w:num>
  <w:num w:numId="18">
    <w:abstractNumId w:val="9"/>
  </w:num>
  <w:num w:numId="19">
    <w:abstractNumId w:val="45"/>
  </w:num>
  <w:num w:numId="20">
    <w:abstractNumId w:val="42"/>
  </w:num>
  <w:num w:numId="21">
    <w:abstractNumId w:val="44"/>
  </w:num>
  <w:num w:numId="22">
    <w:abstractNumId w:val="43"/>
  </w:num>
  <w:num w:numId="23">
    <w:abstractNumId w:val="30"/>
  </w:num>
  <w:num w:numId="24">
    <w:abstractNumId w:val="20"/>
  </w:num>
  <w:num w:numId="25">
    <w:abstractNumId w:val="25"/>
  </w:num>
  <w:num w:numId="26">
    <w:abstractNumId w:val="15"/>
  </w:num>
  <w:num w:numId="27">
    <w:abstractNumId w:val="33"/>
  </w:num>
  <w:num w:numId="28">
    <w:abstractNumId w:val="11"/>
  </w:num>
  <w:num w:numId="29">
    <w:abstractNumId w:val="21"/>
  </w:num>
  <w:num w:numId="30">
    <w:abstractNumId w:val="16"/>
  </w:num>
  <w:num w:numId="31">
    <w:abstractNumId w:val="37"/>
  </w:num>
  <w:num w:numId="32">
    <w:abstractNumId w:val="12"/>
  </w:num>
  <w:num w:numId="33">
    <w:abstractNumId w:val="23"/>
  </w:num>
  <w:num w:numId="34">
    <w:abstractNumId w:val="28"/>
  </w:num>
  <w:num w:numId="35">
    <w:abstractNumId w:val="31"/>
  </w:num>
  <w:num w:numId="36">
    <w:abstractNumId w:val="48"/>
  </w:num>
  <w:num w:numId="37">
    <w:abstractNumId w:val="35"/>
  </w:num>
  <w:num w:numId="38">
    <w:abstractNumId w:val="46"/>
  </w:num>
  <w:num w:numId="39">
    <w:abstractNumId w:val="14"/>
  </w:num>
  <w:num w:numId="40">
    <w:abstractNumId w:val="19"/>
  </w:num>
  <w:num w:numId="41">
    <w:abstractNumId w:val="7"/>
  </w:num>
  <w:num w:numId="42">
    <w:abstractNumId w:val="49"/>
  </w:num>
  <w:num w:numId="43">
    <w:abstractNumId w:val="26"/>
  </w:num>
  <w:num w:numId="44">
    <w:abstractNumId w:val="29"/>
  </w:num>
  <w:num w:numId="45">
    <w:abstractNumId w:val="27"/>
  </w:num>
  <w:num w:numId="4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885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98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61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3B78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F0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FBE6-89A1-4C08-9890-7FAC6B1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4528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5</cp:revision>
  <cp:lastPrinted>2019-07-02T10:10:00Z</cp:lastPrinted>
  <dcterms:created xsi:type="dcterms:W3CDTF">2021-08-18T15:27:00Z</dcterms:created>
  <dcterms:modified xsi:type="dcterms:W3CDTF">2021-08-19T11:48:00Z</dcterms:modified>
</cp:coreProperties>
</file>